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2D32A" w14:textId="706ADBC0" w:rsidR="00567700" w:rsidRPr="00453821" w:rsidRDefault="005B3535" w:rsidP="00567700">
      <w:pPr>
        <w:spacing w:after="0" w:line="240" w:lineRule="auto"/>
        <w:jc w:val="right"/>
        <w:rPr>
          <w:rFonts w:ascii="Arial" w:eastAsia="Times New Roman" w:hAnsi="Arial" w:cs="Arial"/>
          <w:sz w:val="24"/>
          <w:szCs w:val="24"/>
          <w:lang w:eastAsia="fr-FR"/>
        </w:rPr>
      </w:pPr>
      <w:r w:rsidRPr="00453821">
        <w:rPr>
          <w:rFonts w:ascii="Arial" w:eastAsia="Times New Roman" w:hAnsi="Arial" w:cs="Arial"/>
          <w:sz w:val="24"/>
          <w:szCs w:val="24"/>
          <w:lang w:eastAsia="fr-FR"/>
        </w:rPr>
        <w:t>16</w:t>
      </w:r>
      <w:r w:rsidR="00567700" w:rsidRPr="00453821">
        <w:rPr>
          <w:rFonts w:ascii="Arial" w:eastAsia="Times New Roman" w:hAnsi="Arial" w:cs="Arial"/>
          <w:sz w:val="24"/>
          <w:szCs w:val="24"/>
          <w:lang w:eastAsia="fr-FR"/>
        </w:rPr>
        <w:t xml:space="preserve"> </w:t>
      </w:r>
      <w:r w:rsidRPr="00453821">
        <w:rPr>
          <w:rFonts w:ascii="Arial" w:eastAsia="Times New Roman" w:hAnsi="Arial" w:cs="Arial"/>
          <w:sz w:val="24"/>
          <w:szCs w:val="24"/>
          <w:lang w:eastAsia="fr-FR"/>
        </w:rPr>
        <w:t>janvier</w:t>
      </w:r>
      <w:r w:rsidR="00567700" w:rsidRPr="00453821">
        <w:rPr>
          <w:rFonts w:ascii="Arial" w:eastAsia="Times New Roman" w:hAnsi="Arial" w:cs="Arial"/>
          <w:sz w:val="24"/>
          <w:szCs w:val="24"/>
          <w:lang w:eastAsia="fr-FR"/>
        </w:rPr>
        <w:t xml:space="preserve"> 202</w:t>
      </w:r>
      <w:r w:rsidRPr="00453821">
        <w:rPr>
          <w:rFonts w:ascii="Arial" w:eastAsia="Times New Roman" w:hAnsi="Arial" w:cs="Arial"/>
          <w:sz w:val="24"/>
          <w:szCs w:val="24"/>
          <w:lang w:eastAsia="fr-FR"/>
        </w:rPr>
        <w:t>3</w:t>
      </w:r>
    </w:p>
    <w:p w14:paraId="774BE6D8" w14:textId="77777777" w:rsidR="00567700" w:rsidRPr="00374022" w:rsidRDefault="00567700" w:rsidP="00567700">
      <w:pPr>
        <w:spacing w:after="0" w:line="240" w:lineRule="auto"/>
        <w:jc w:val="right"/>
        <w:rPr>
          <w:rFonts w:asciiTheme="majorHAnsi" w:eastAsia="Times New Roman" w:hAnsiTheme="majorHAnsi" w:cstheme="majorHAnsi"/>
          <w:sz w:val="24"/>
          <w:szCs w:val="24"/>
          <w:lang w:eastAsia="fr-FR"/>
        </w:rPr>
      </w:pPr>
    </w:p>
    <w:p w14:paraId="35E3DE96" w14:textId="12C80996" w:rsidR="00FA24BD" w:rsidRPr="005B3535" w:rsidRDefault="0004084B" w:rsidP="00FA24BD">
      <w:pPr>
        <w:spacing w:after="0" w:line="240" w:lineRule="auto"/>
        <w:jc w:val="center"/>
        <w:rPr>
          <w:rFonts w:ascii="Arial" w:eastAsia="Times New Roman" w:hAnsi="Arial" w:cs="Arial"/>
          <w:b/>
          <w:bCs/>
          <w:color w:val="404040" w:themeColor="text1" w:themeTint="BF"/>
          <w:sz w:val="40"/>
          <w:szCs w:val="40"/>
          <w:lang w:eastAsia="fr-FR"/>
        </w:rPr>
      </w:pPr>
      <w:r w:rsidRPr="005B3535">
        <w:rPr>
          <w:rFonts w:ascii="Arial" w:eastAsia="Times New Roman" w:hAnsi="Arial" w:cs="Arial"/>
          <w:b/>
          <w:bCs/>
          <w:color w:val="404040" w:themeColor="text1" w:themeTint="BF"/>
          <w:sz w:val="40"/>
          <w:szCs w:val="40"/>
          <w:lang w:eastAsia="fr-FR"/>
        </w:rPr>
        <w:t>Sujet de</w:t>
      </w:r>
      <w:r w:rsidR="00567700" w:rsidRPr="005B3535">
        <w:rPr>
          <w:rFonts w:ascii="Arial" w:eastAsia="Times New Roman" w:hAnsi="Arial" w:cs="Arial"/>
          <w:b/>
          <w:bCs/>
          <w:color w:val="404040" w:themeColor="text1" w:themeTint="BF"/>
          <w:sz w:val="40"/>
          <w:szCs w:val="40"/>
          <w:lang w:eastAsia="fr-FR"/>
        </w:rPr>
        <w:t xml:space="preserve"> thèse pour un CDD doctorant</w:t>
      </w:r>
    </w:p>
    <w:p w14:paraId="01DEEC8C" w14:textId="4A7A0C73" w:rsidR="00567700" w:rsidRPr="005B3535" w:rsidRDefault="00567700" w:rsidP="00FA24BD">
      <w:pPr>
        <w:spacing w:after="0" w:line="240" w:lineRule="auto"/>
        <w:jc w:val="center"/>
        <w:rPr>
          <w:rFonts w:ascii="Arial" w:eastAsia="Times New Roman" w:hAnsi="Arial" w:cs="Arial"/>
          <w:b/>
          <w:bCs/>
          <w:color w:val="404040" w:themeColor="text1" w:themeTint="BF"/>
          <w:sz w:val="28"/>
          <w:szCs w:val="28"/>
          <w:lang w:eastAsia="fr-FR"/>
        </w:rPr>
      </w:pPr>
      <w:r w:rsidRPr="005B3535">
        <w:rPr>
          <w:rFonts w:ascii="Arial" w:eastAsia="Times New Roman" w:hAnsi="Arial" w:cs="Arial"/>
          <w:b/>
          <w:bCs/>
          <w:color w:val="404040" w:themeColor="text1" w:themeTint="BF"/>
          <w:sz w:val="28"/>
          <w:szCs w:val="28"/>
          <w:lang w:eastAsia="fr-FR"/>
        </w:rPr>
        <w:t xml:space="preserve">Début : </w:t>
      </w:r>
      <w:r w:rsidR="00D42CD2" w:rsidRPr="005B3535">
        <w:rPr>
          <w:rFonts w:ascii="Arial" w:eastAsia="Times New Roman" w:hAnsi="Arial" w:cs="Arial"/>
          <w:b/>
          <w:bCs/>
          <w:color w:val="404040" w:themeColor="text1" w:themeTint="BF"/>
          <w:sz w:val="28"/>
          <w:szCs w:val="28"/>
          <w:lang w:eastAsia="fr-FR"/>
        </w:rPr>
        <w:t xml:space="preserve">octobre </w:t>
      </w:r>
      <w:r w:rsidRPr="005B3535">
        <w:rPr>
          <w:rFonts w:ascii="Arial" w:eastAsia="Times New Roman" w:hAnsi="Arial" w:cs="Arial"/>
          <w:b/>
          <w:bCs/>
          <w:color w:val="404040" w:themeColor="text1" w:themeTint="BF"/>
          <w:sz w:val="28"/>
          <w:szCs w:val="28"/>
          <w:lang w:eastAsia="fr-FR"/>
        </w:rPr>
        <w:t>202</w:t>
      </w:r>
      <w:r w:rsidR="0004084B" w:rsidRPr="005B3535">
        <w:rPr>
          <w:rFonts w:ascii="Arial" w:eastAsia="Times New Roman" w:hAnsi="Arial" w:cs="Arial"/>
          <w:b/>
          <w:bCs/>
          <w:color w:val="404040" w:themeColor="text1" w:themeTint="BF"/>
          <w:sz w:val="28"/>
          <w:szCs w:val="28"/>
          <w:lang w:eastAsia="fr-FR"/>
        </w:rPr>
        <w:t>3</w:t>
      </w:r>
    </w:p>
    <w:p w14:paraId="60257858" w14:textId="0DDA657A" w:rsidR="00FA24BD" w:rsidRPr="005B3535" w:rsidRDefault="00FA24BD" w:rsidP="00FA24BD">
      <w:pPr>
        <w:spacing w:after="0" w:line="240" w:lineRule="auto"/>
        <w:jc w:val="both"/>
        <w:rPr>
          <w:rFonts w:ascii="Arial" w:eastAsia="Times New Roman" w:hAnsi="Arial" w:cs="Arial"/>
          <w:lang w:eastAsia="fr-FR"/>
        </w:rPr>
      </w:pPr>
    </w:p>
    <w:p w14:paraId="044FF8F5" w14:textId="4A92C176" w:rsidR="00FA24BD" w:rsidRPr="005B3535" w:rsidRDefault="00F95145" w:rsidP="00CC7B0B">
      <w:pPr>
        <w:spacing w:after="0" w:line="240" w:lineRule="auto"/>
        <w:jc w:val="center"/>
        <w:rPr>
          <w:rFonts w:ascii="Arial" w:eastAsia="Times New Roman" w:hAnsi="Arial" w:cs="Arial"/>
          <w:b/>
          <w:bCs/>
          <w:color w:val="008F6C"/>
          <w:sz w:val="36"/>
          <w:szCs w:val="36"/>
          <w:lang w:eastAsia="fr-FR"/>
        </w:rPr>
      </w:pPr>
      <w:r w:rsidRPr="005B3535">
        <w:rPr>
          <w:rFonts w:ascii="Arial" w:eastAsia="Times New Roman" w:hAnsi="Arial" w:cs="Arial"/>
          <w:b/>
          <w:bCs/>
          <w:color w:val="008F6C"/>
          <w:sz w:val="36"/>
          <w:szCs w:val="36"/>
          <w:lang w:eastAsia="fr-FR"/>
        </w:rPr>
        <w:t>Etude de plasmas N</w:t>
      </w:r>
      <w:r w:rsidRPr="005B3535">
        <w:rPr>
          <w:rFonts w:ascii="Arial" w:eastAsia="Times New Roman" w:hAnsi="Arial" w:cs="Arial"/>
          <w:b/>
          <w:bCs/>
          <w:color w:val="008F6C"/>
          <w:sz w:val="36"/>
          <w:szCs w:val="36"/>
          <w:vertAlign w:val="subscript"/>
          <w:lang w:eastAsia="fr-FR"/>
        </w:rPr>
        <w:t>2</w:t>
      </w:r>
      <w:r w:rsidRPr="005B3535">
        <w:rPr>
          <w:rFonts w:ascii="Arial" w:eastAsia="Times New Roman" w:hAnsi="Arial" w:cs="Arial"/>
          <w:b/>
          <w:bCs/>
          <w:color w:val="008F6C"/>
          <w:sz w:val="36"/>
          <w:szCs w:val="36"/>
          <w:lang w:eastAsia="fr-FR"/>
        </w:rPr>
        <w:t>/H</w:t>
      </w:r>
      <w:r w:rsidRPr="005B3535">
        <w:rPr>
          <w:rFonts w:ascii="Arial" w:eastAsia="Times New Roman" w:hAnsi="Arial" w:cs="Arial"/>
          <w:b/>
          <w:bCs/>
          <w:color w:val="008F6C"/>
          <w:sz w:val="36"/>
          <w:szCs w:val="36"/>
          <w:vertAlign w:val="subscript"/>
          <w:lang w:eastAsia="fr-FR"/>
        </w:rPr>
        <w:t>2</w:t>
      </w:r>
      <w:r w:rsidRPr="005B3535">
        <w:rPr>
          <w:rFonts w:ascii="Arial" w:eastAsia="Times New Roman" w:hAnsi="Arial" w:cs="Arial"/>
          <w:b/>
          <w:bCs/>
          <w:color w:val="008F6C"/>
          <w:sz w:val="36"/>
          <w:szCs w:val="36"/>
          <w:lang w:eastAsia="fr-FR"/>
        </w:rPr>
        <w:t xml:space="preserve"> produits par une source à écran actif</w:t>
      </w:r>
      <w:r w:rsidR="005E45EF" w:rsidRPr="005B3535">
        <w:rPr>
          <w:rFonts w:ascii="Arial" w:eastAsia="Times New Roman" w:hAnsi="Arial" w:cs="Arial"/>
          <w:b/>
          <w:bCs/>
          <w:color w:val="008F6C"/>
          <w:sz w:val="36"/>
          <w:szCs w:val="36"/>
          <w:lang w:eastAsia="fr-FR"/>
        </w:rPr>
        <w:t> : effet du mode de polarisation (</w:t>
      </w:r>
      <w:r w:rsidRPr="005B3535">
        <w:rPr>
          <w:rFonts w:ascii="Arial" w:eastAsia="Times New Roman" w:hAnsi="Arial" w:cs="Arial"/>
          <w:b/>
          <w:bCs/>
          <w:color w:val="008F6C"/>
          <w:sz w:val="36"/>
          <w:szCs w:val="36"/>
          <w:lang w:eastAsia="fr-FR"/>
        </w:rPr>
        <w:t xml:space="preserve">unipolaire </w:t>
      </w:r>
      <w:r w:rsidR="005E45EF" w:rsidRPr="005B3535">
        <w:rPr>
          <w:rFonts w:ascii="Arial" w:eastAsia="Times New Roman" w:hAnsi="Arial" w:cs="Arial"/>
          <w:b/>
          <w:bCs/>
          <w:color w:val="008F6C"/>
          <w:sz w:val="36"/>
          <w:szCs w:val="36"/>
          <w:lang w:eastAsia="fr-FR"/>
        </w:rPr>
        <w:t>ou</w:t>
      </w:r>
      <w:r w:rsidRPr="005B3535">
        <w:rPr>
          <w:rFonts w:ascii="Arial" w:eastAsia="Times New Roman" w:hAnsi="Arial" w:cs="Arial"/>
          <w:b/>
          <w:bCs/>
          <w:color w:val="008F6C"/>
          <w:sz w:val="36"/>
          <w:szCs w:val="36"/>
          <w:lang w:eastAsia="fr-FR"/>
        </w:rPr>
        <w:t xml:space="preserve"> bipolaire</w:t>
      </w:r>
      <w:r w:rsidR="005E45EF" w:rsidRPr="005B3535">
        <w:rPr>
          <w:rFonts w:ascii="Arial" w:eastAsia="Times New Roman" w:hAnsi="Arial" w:cs="Arial"/>
          <w:b/>
          <w:bCs/>
          <w:color w:val="008F6C"/>
          <w:sz w:val="36"/>
          <w:szCs w:val="36"/>
          <w:lang w:eastAsia="fr-FR"/>
        </w:rPr>
        <w:t>)</w:t>
      </w:r>
      <w:r w:rsidRPr="005B3535">
        <w:rPr>
          <w:rFonts w:ascii="Arial" w:eastAsia="Times New Roman" w:hAnsi="Arial" w:cs="Arial"/>
          <w:b/>
          <w:bCs/>
          <w:color w:val="008F6C"/>
          <w:sz w:val="36"/>
          <w:szCs w:val="36"/>
          <w:lang w:eastAsia="fr-FR"/>
        </w:rPr>
        <w:t xml:space="preserve"> </w:t>
      </w:r>
      <w:r w:rsidR="005E45EF" w:rsidRPr="005B3535">
        <w:rPr>
          <w:rFonts w:ascii="Arial" w:eastAsia="Times New Roman" w:hAnsi="Arial" w:cs="Arial"/>
          <w:b/>
          <w:bCs/>
          <w:color w:val="008F6C"/>
          <w:sz w:val="36"/>
          <w:szCs w:val="36"/>
          <w:lang w:eastAsia="fr-FR"/>
        </w:rPr>
        <w:t>sur la production et la cinétique d’espèces moléculaires à forte réactivité</w:t>
      </w:r>
    </w:p>
    <w:p w14:paraId="0B0E8D7F" w14:textId="77777777" w:rsidR="0066150B" w:rsidRPr="00374022" w:rsidRDefault="0066150B" w:rsidP="0066150B">
      <w:pPr>
        <w:pStyle w:val="Default"/>
        <w:rPr>
          <w:rFonts w:asciiTheme="majorHAnsi" w:hAnsiTheme="majorHAnsi" w:cstheme="majorHAnsi"/>
        </w:rPr>
      </w:pPr>
    </w:p>
    <w:p w14:paraId="48570758" w14:textId="77777777" w:rsidR="00013591" w:rsidRPr="005B3535" w:rsidRDefault="0066150B" w:rsidP="00013591">
      <w:pPr>
        <w:pStyle w:val="Default"/>
        <w:spacing w:after="120"/>
        <w:rPr>
          <w:b/>
          <w:bCs/>
          <w:color w:val="EA5B0C"/>
          <w:sz w:val="28"/>
          <w:szCs w:val="28"/>
        </w:rPr>
      </w:pPr>
      <w:r w:rsidRPr="005B3535">
        <w:rPr>
          <w:b/>
          <w:bCs/>
          <w:color w:val="EA5B0C"/>
          <w:sz w:val="28"/>
          <w:szCs w:val="28"/>
        </w:rPr>
        <w:t>Informations générales</w:t>
      </w:r>
    </w:p>
    <w:p w14:paraId="1C5AF140" w14:textId="77777777" w:rsidR="005D6631" w:rsidRDefault="0066150B" w:rsidP="00013591">
      <w:pPr>
        <w:pStyle w:val="Default"/>
      </w:pPr>
      <w:r w:rsidRPr="005B3535">
        <w:rPr>
          <w:b/>
          <w:bCs/>
        </w:rPr>
        <w:t xml:space="preserve">Lieu de travail : </w:t>
      </w:r>
      <w:r w:rsidRPr="005B3535">
        <w:t>Nancy</w:t>
      </w:r>
    </w:p>
    <w:p w14:paraId="1798EDD0" w14:textId="2AC32B25" w:rsidR="0066150B" w:rsidRPr="005B3535" w:rsidRDefault="0066150B" w:rsidP="00013591">
      <w:pPr>
        <w:pStyle w:val="Default"/>
      </w:pPr>
      <w:r w:rsidRPr="005B3535">
        <w:rPr>
          <w:b/>
          <w:bCs/>
        </w:rPr>
        <w:t xml:space="preserve">Type de contrat </w:t>
      </w:r>
      <w:r w:rsidRPr="005B3535">
        <w:t>: Contrat doctoral</w:t>
      </w:r>
    </w:p>
    <w:p w14:paraId="60E7FD5B" w14:textId="77777777" w:rsidR="0066150B" w:rsidRPr="005B3535" w:rsidRDefault="0066150B" w:rsidP="00013591">
      <w:pPr>
        <w:pStyle w:val="Default"/>
      </w:pPr>
      <w:r w:rsidRPr="005B3535">
        <w:rPr>
          <w:b/>
          <w:bCs/>
        </w:rPr>
        <w:t xml:space="preserve">Durée du contrat : </w:t>
      </w:r>
      <w:r w:rsidRPr="005B3535">
        <w:t>36 mois</w:t>
      </w:r>
    </w:p>
    <w:p w14:paraId="3EEF801F" w14:textId="473C7729" w:rsidR="0066150B" w:rsidRPr="005B3535" w:rsidRDefault="0066150B" w:rsidP="00013591">
      <w:pPr>
        <w:pStyle w:val="Default"/>
      </w:pPr>
      <w:r w:rsidRPr="005B3535">
        <w:rPr>
          <w:b/>
          <w:bCs/>
        </w:rPr>
        <w:t xml:space="preserve">Date d'embauche prévue : </w:t>
      </w:r>
      <w:r w:rsidR="00013591" w:rsidRPr="005B3535">
        <w:t xml:space="preserve"> </w:t>
      </w:r>
      <w:r w:rsidR="00D42CD2" w:rsidRPr="005B3535">
        <w:t xml:space="preserve">01 octobre </w:t>
      </w:r>
      <w:r w:rsidR="00013591" w:rsidRPr="005B3535">
        <w:t>202</w:t>
      </w:r>
      <w:r w:rsidR="0004084B" w:rsidRPr="005B3535">
        <w:t>3</w:t>
      </w:r>
    </w:p>
    <w:p w14:paraId="05130CF7" w14:textId="77777777" w:rsidR="0066150B" w:rsidRPr="005B3535" w:rsidRDefault="0066150B" w:rsidP="00013591">
      <w:pPr>
        <w:pStyle w:val="Default"/>
      </w:pPr>
      <w:r w:rsidRPr="005B3535">
        <w:rPr>
          <w:b/>
          <w:bCs/>
        </w:rPr>
        <w:t xml:space="preserve">Quotité de travail : </w:t>
      </w:r>
      <w:r w:rsidRPr="005B3535">
        <w:t>Temps complet</w:t>
      </w:r>
    </w:p>
    <w:p w14:paraId="46E52231" w14:textId="1DE52E4B" w:rsidR="0066150B" w:rsidRPr="005B3535" w:rsidRDefault="0066150B" w:rsidP="00013591">
      <w:pPr>
        <w:pStyle w:val="Default"/>
      </w:pPr>
      <w:r w:rsidRPr="005B3535">
        <w:rPr>
          <w:b/>
          <w:bCs/>
        </w:rPr>
        <w:t xml:space="preserve">Rémunération : </w:t>
      </w:r>
      <w:r w:rsidR="00020836" w:rsidRPr="005B3535">
        <w:t xml:space="preserve">environ </w:t>
      </w:r>
      <w:r w:rsidR="00794EDD" w:rsidRPr="00794EDD">
        <w:t>2044,12</w:t>
      </w:r>
      <w:r w:rsidRPr="005B3535">
        <w:t xml:space="preserve"> € brut </w:t>
      </w:r>
      <w:r w:rsidR="002D61A9" w:rsidRPr="005B3535">
        <w:t>mensu</w:t>
      </w:r>
      <w:r w:rsidR="0036544F" w:rsidRPr="005B3535">
        <w:t>el</w:t>
      </w:r>
    </w:p>
    <w:p w14:paraId="5F5D900F" w14:textId="15FF699E" w:rsidR="0066150B" w:rsidRPr="005B3535" w:rsidRDefault="0066150B" w:rsidP="00013591">
      <w:pPr>
        <w:pStyle w:val="Default"/>
      </w:pPr>
      <w:r w:rsidRPr="005B3535">
        <w:rPr>
          <w:b/>
          <w:bCs/>
        </w:rPr>
        <w:t xml:space="preserve">Niveau d'études souhaité : </w:t>
      </w:r>
      <w:r w:rsidRPr="005B3535">
        <w:t xml:space="preserve">Master en </w:t>
      </w:r>
      <w:r w:rsidR="000D3A15" w:rsidRPr="005B3535">
        <w:t xml:space="preserve">physique </w:t>
      </w:r>
      <w:r w:rsidRPr="005B3535">
        <w:t>des plasmas</w:t>
      </w:r>
      <w:r w:rsidR="0004084B" w:rsidRPr="005B3535">
        <w:t>,</w:t>
      </w:r>
      <w:r w:rsidR="00810AD6" w:rsidRPr="005B3535">
        <w:t xml:space="preserve"> </w:t>
      </w:r>
      <w:r w:rsidR="0004084B" w:rsidRPr="005B3535">
        <w:t>voir</w:t>
      </w:r>
      <w:r w:rsidRPr="005B3535">
        <w:t xml:space="preserve"> </w:t>
      </w:r>
      <w:r w:rsidR="00987042" w:rsidRPr="005B3535">
        <w:t xml:space="preserve">Master </w:t>
      </w:r>
      <w:r w:rsidR="005D0A70" w:rsidRPr="005B3535">
        <w:t xml:space="preserve">en </w:t>
      </w:r>
      <w:r w:rsidR="0004084B" w:rsidRPr="005B3535">
        <w:t>génie</w:t>
      </w:r>
      <w:r w:rsidR="005D0A70" w:rsidRPr="005B3535">
        <w:t xml:space="preserve"> des </w:t>
      </w:r>
      <w:r w:rsidR="0004084B" w:rsidRPr="005B3535">
        <w:t>procédés (sous vide)</w:t>
      </w:r>
      <w:r w:rsidRPr="005B3535">
        <w:t xml:space="preserve"> </w:t>
      </w:r>
    </w:p>
    <w:p w14:paraId="4C73EE5C" w14:textId="77777777" w:rsidR="00013591" w:rsidRPr="00374022" w:rsidRDefault="00013591" w:rsidP="00013591">
      <w:pPr>
        <w:pStyle w:val="Default"/>
      </w:pPr>
    </w:p>
    <w:p w14:paraId="168C1751" w14:textId="32790F5C" w:rsidR="00013591" w:rsidRPr="00374022" w:rsidRDefault="00F95145" w:rsidP="00013591">
      <w:pPr>
        <w:spacing w:after="120" w:line="240" w:lineRule="auto"/>
        <w:jc w:val="both"/>
        <w:rPr>
          <w:rFonts w:asciiTheme="majorHAnsi" w:hAnsiTheme="majorHAnsi" w:cstheme="majorHAnsi"/>
          <w:b/>
          <w:bCs/>
          <w:sz w:val="28"/>
          <w:szCs w:val="28"/>
        </w:rPr>
      </w:pPr>
      <w:r>
        <w:rPr>
          <w:rFonts w:asciiTheme="majorHAnsi" w:hAnsiTheme="majorHAnsi" w:cstheme="majorHAnsi"/>
          <w:b/>
          <w:bCs/>
          <w:color w:val="EA5B0C"/>
          <w:sz w:val="28"/>
          <w:szCs w:val="28"/>
        </w:rPr>
        <w:t>Sujet</w:t>
      </w:r>
    </w:p>
    <w:p w14:paraId="49F5BB5B" w14:textId="77777777" w:rsidR="005B3535" w:rsidRPr="005B3535" w:rsidRDefault="005B3535" w:rsidP="005B3535">
      <w:pPr>
        <w:spacing w:after="0" w:line="240" w:lineRule="auto"/>
        <w:jc w:val="both"/>
        <w:rPr>
          <w:rFonts w:ascii="Arial" w:eastAsia="Times New Roman" w:hAnsi="Arial" w:cs="Arial"/>
        </w:rPr>
      </w:pPr>
      <w:r w:rsidRPr="005B3535">
        <w:rPr>
          <w:rFonts w:ascii="Arial" w:eastAsia="Times New Roman" w:hAnsi="Arial" w:cs="Arial"/>
        </w:rPr>
        <w:t>La nitruration par plasma est un traitement thermochimique visant à améliorer les propriétés mécaniques et tribologiques d’alliages métalliques par diffusion d’azote atomique. Le procédé usuel consiste à placer les pièces à traiter dans un réacteur basse pression (vide primaire) et à les soumettre à un fort potentiel cathodique dans un mélange N</w:t>
      </w:r>
      <w:r w:rsidRPr="005B3535">
        <w:rPr>
          <w:rFonts w:ascii="Arial" w:eastAsia="Times New Roman" w:hAnsi="Arial" w:cs="Arial"/>
          <w:vertAlign w:val="subscript"/>
        </w:rPr>
        <w:t>2</w:t>
      </w:r>
      <w:r w:rsidRPr="005B3535">
        <w:rPr>
          <w:rFonts w:ascii="Arial" w:eastAsia="Times New Roman" w:hAnsi="Arial" w:cs="Arial"/>
        </w:rPr>
        <w:t>/H</w:t>
      </w:r>
      <w:r w:rsidRPr="005B3535">
        <w:rPr>
          <w:rFonts w:ascii="Arial" w:eastAsia="Times New Roman" w:hAnsi="Arial" w:cs="Arial"/>
          <w:vertAlign w:val="subscript"/>
        </w:rPr>
        <w:t>2</w:t>
      </w:r>
      <w:r w:rsidRPr="005B3535">
        <w:rPr>
          <w:rFonts w:ascii="Arial" w:eastAsia="Times New Roman" w:hAnsi="Arial" w:cs="Arial"/>
        </w:rPr>
        <w:t xml:space="preserve">. Les parois du réacteur jouent le rôle d’anode. Le plasma, source d’espèces actives, se forme directement sur la charge [1]. Présentant de nombreux atouts (consommation de gaz et d’énergie réduites, suppression de produits toxiques), cette technique est largement mise en œuvre dans l’industrie. Cependant, des défauts (effets de bords, arcs électriques…) peuvent induire des traitements inhomogènes et une destruction partielle des pièces (perte de cote due au bombardement ionique, surchauffe localisée). </w:t>
      </w:r>
    </w:p>
    <w:p w14:paraId="73215CAF" w14:textId="77777777" w:rsidR="005B3535" w:rsidRPr="005B3535" w:rsidRDefault="005B3535" w:rsidP="005B3535">
      <w:pPr>
        <w:spacing w:after="0" w:line="240" w:lineRule="auto"/>
        <w:jc w:val="both"/>
        <w:rPr>
          <w:rFonts w:ascii="Arial" w:eastAsia="Times New Roman" w:hAnsi="Arial" w:cs="Arial"/>
        </w:rPr>
      </w:pPr>
    </w:p>
    <w:p w14:paraId="61EDA27A" w14:textId="77777777" w:rsidR="005B3535" w:rsidRPr="005B3535" w:rsidRDefault="005B3535" w:rsidP="005B3535">
      <w:pPr>
        <w:spacing w:after="0" w:line="240" w:lineRule="auto"/>
        <w:jc w:val="both"/>
        <w:rPr>
          <w:rFonts w:ascii="Arial" w:eastAsia="Times New Roman" w:hAnsi="Arial" w:cs="Arial"/>
          <w:highlight w:val="yellow"/>
        </w:rPr>
      </w:pPr>
      <w:r w:rsidRPr="005B3535">
        <w:rPr>
          <w:rFonts w:ascii="Arial" w:eastAsia="Times New Roman" w:hAnsi="Arial" w:cs="Arial"/>
        </w:rPr>
        <w:t xml:space="preserve">Pour pallier ces limitations, des dispositifs à plasmas transférés ont été développés. Parmi eux, le procédé de nitruration par écran actif (ASPN) consiste à entourer les échantillons à traiter par une grille métallique cylindrique connectée à un fort potentiel cathodique [2-3]. Dans cette configuration, le plasma est formé entre la grille et les parois du réacteur, tandis que la charge est reliée à un potentiel négatif ou nul (figure 1). Ce procédé a suscité, et suscite encore, un très fort engouement dans la communauté des traitements de diffusion assistés par plasma [4-6]. Cependant, les mécanismes d’interaction plasma/surface qui y siègent sont encore mal connus et nécessitent une description plus fine dans le but d’optimiser cette configuration. Dans cet objectif, le sujet de la thèse portera sur une étude corrélée diagnostics plasmas/propriétés de couches nitrurées. </w:t>
      </w:r>
    </w:p>
    <w:p w14:paraId="747F1ABA" w14:textId="77777777" w:rsidR="005B3535" w:rsidRPr="005B3535" w:rsidRDefault="005B3535" w:rsidP="005B3535">
      <w:pPr>
        <w:spacing w:after="0" w:line="240" w:lineRule="auto"/>
        <w:jc w:val="both"/>
        <w:rPr>
          <w:rFonts w:ascii="Arial" w:eastAsia="Times New Roman" w:hAnsi="Arial" w:cs="Arial"/>
        </w:rPr>
      </w:pPr>
    </w:p>
    <w:p w14:paraId="4B314DCD" w14:textId="77777777" w:rsidR="005B3535" w:rsidRPr="005B3535" w:rsidRDefault="005B3535" w:rsidP="005B3535">
      <w:pPr>
        <w:spacing w:after="0" w:line="240" w:lineRule="auto"/>
        <w:jc w:val="both"/>
        <w:rPr>
          <w:rFonts w:ascii="Arial" w:eastAsia="Times New Roman" w:hAnsi="Arial" w:cs="Arial"/>
        </w:rPr>
      </w:pPr>
      <w:r w:rsidRPr="005B3535">
        <w:rPr>
          <w:rFonts w:ascii="Arial" w:eastAsia="Times New Roman" w:hAnsi="Arial" w:cs="Arial"/>
        </w:rPr>
        <w:t>L’équipe Plasmas Procédés Surfaces à l’Institut Jean Lamour dispose d’une source à écran actif reliée à un générateur unipolaire DC pulsé. De récentes études [7] ont montré que la contamination des surfaces (écran et parois) demeure une problématique importante. En plasma d’azote pur, des traceurs de cette contamination, notamment NO et OH, ont été identifiés et sont suivis par spectroscopie d’émission. Il est nécessaire d’étendre ces investigations aux mélanges N</w:t>
      </w:r>
      <w:r w:rsidRPr="005B3535">
        <w:rPr>
          <w:rFonts w:ascii="Arial" w:eastAsia="Times New Roman" w:hAnsi="Arial" w:cs="Arial"/>
          <w:vertAlign w:val="subscript"/>
        </w:rPr>
        <w:t>2</w:t>
      </w:r>
      <w:r w:rsidRPr="005B3535">
        <w:rPr>
          <w:rFonts w:ascii="Arial" w:eastAsia="Times New Roman" w:hAnsi="Arial" w:cs="Arial"/>
        </w:rPr>
        <w:t>/H</w:t>
      </w:r>
      <w:r w:rsidRPr="005B3535">
        <w:rPr>
          <w:rFonts w:ascii="Arial" w:eastAsia="Times New Roman" w:hAnsi="Arial" w:cs="Arial"/>
          <w:vertAlign w:val="subscript"/>
        </w:rPr>
        <w:t>2</w:t>
      </w:r>
      <w:r w:rsidRPr="005B3535">
        <w:rPr>
          <w:rFonts w:ascii="Arial" w:eastAsia="Times New Roman" w:hAnsi="Arial" w:cs="Arial"/>
        </w:rPr>
        <w:t xml:space="preserve"> généralement utilisés pour la nitruration. Cela permettra de définir des </w:t>
      </w:r>
      <w:r w:rsidRPr="005B3535">
        <w:rPr>
          <w:rFonts w:ascii="Arial" w:eastAsia="Times New Roman" w:hAnsi="Arial" w:cs="Arial"/>
        </w:rPr>
        <w:lastRenderedPageBreak/>
        <w:t xml:space="preserve">traceurs adaptés à ces mélanges gazeux et de préciser le rôle de l’hydrogène dans les processus de décontamination mais également de production d’espèces actives de type </w:t>
      </w:r>
      <w:proofErr w:type="spellStart"/>
      <w:r w:rsidRPr="005B3535">
        <w:rPr>
          <w:rFonts w:ascii="Arial" w:eastAsia="Times New Roman" w:hAnsi="Arial" w:cs="Arial"/>
        </w:rPr>
        <w:t>NHx</w:t>
      </w:r>
      <w:proofErr w:type="spellEnd"/>
      <w:r w:rsidRPr="005B3535">
        <w:rPr>
          <w:rFonts w:ascii="Arial" w:eastAsia="Times New Roman" w:hAnsi="Arial" w:cs="Arial"/>
        </w:rPr>
        <w:t>.</w:t>
      </w:r>
    </w:p>
    <w:p w14:paraId="3D82919B" w14:textId="77777777" w:rsidR="005B3535" w:rsidRPr="005B3535" w:rsidRDefault="005B3535" w:rsidP="005B3535">
      <w:pPr>
        <w:spacing w:after="0" w:line="240" w:lineRule="auto"/>
        <w:jc w:val="both"/>
        <w:rPr>
          <w:rFonts w:ascii="Arial" w:eastAsia="Times New Roman" w:hAnsi="Arial" w:cs="Arial"/>
        </w:rPr>
      </w:pPr>
    </w:p>
    <w:p w14:paraId="5518C2DF" w14:textId="5CC087F6" w:rsidR="005B3535" w:rsidRPr="005B3535" w:rsidRDefault="005B3535" w:rsidP="005B3535">
      <w:pPr>
        <w:spacing w:after="0" w:line="240" w:lineRule="auto"/>
        <w:jc w:val="both"/>
        <w:rPr>
          <w:rFonts w:ascii="Arial" w:eastAsia="Times New Roman" w:hAnsi="Arial" w:cs="Arial"/>
        </w:rPr>
      </w:pPr>
      <w:r w:rsidRPr="005B3535">
        <w:rPr>
          <w:rFonts w:ascii="Arial" w:eastAsia="Times New Roman" w:hAnsi="Arial" w:cs="Arial"/>
        </w:rPr>
        <w:t>Le travail de thèse consistera à réaliser une étude approfondie de ces plasmas afin de déterminer les conditions les plus favorables à la production d’espèces réactives. Il s’agira également d’étudier la cinétique de ces espèces et leur interaction avec la surface des matériaux. Ce travail pluridisciplinaire </w:t>
      </w:r>
      <w:r w:rsidR="00B66E67">
        <w:rPr>
          <w:rFonts w:ascii="Arial" w:eastAsia="Times New Roman" w:hAnsi="Arial" w:cs="Arial"/>
        </w:rPr>
        <w:t>comprendra les points suivants :</w:t>
      </w:r>
    </w:p>
    <w:p w14:paraId="31F8BD81" w14:textId="77777777" w:rsidR="005B3535" w:rsidRPr="005B3535" w:rsidRDefault="005B3535" w:rsidP="005B3535">
      <w:pPr>
        <w:numPr>
          <w:ilvl w:val="0"/>
          <w:numId w:val="3"/>
        </w:numPr>
        <w:spacing w:after="0" w:line="240" w:lineRule="auto"/>
        <w:jc w:val="both"/>
        <w:rPr>
          <w:rFonts w:ascii="Arial" w:eastAsia="Times New Roman" w:hAnsi="Arial" w:cs="Arial"/>
        </w:rPr>
      </w:pPr>
      <w:r w:rsidRPr="005B3535">
        <w:rPr>
          <w:rFonts w:ascii="Arial" w:eastAsia="Times New Roman" w:hAnsi="Arial" w:cs="Arial"/>
        </w:rPr>
        <w:t>Caractérisation du plasma : spectrométrie de masse, spectroscopie optique d’émission, sonde de Langmuir, spectroscopie infra-rouge à transformée de Fourrier, caméra vidéo rapide ;</w:t>
      </w:r>
    </w:p>
    <w:p w14:paraId="2E8AC532" w14:textId="77777777" w:rsidR="005B3535" w:rsidRPr="005B3535" w:rsidRDefault="005B3535" w:rsidP="005B3535">
      <w:pPr>
        <w:numPr>
          <w:ilvl w:val="0"/>
          <w:numId w:val="3"/>
        </w:numPr>
        <w:spacing w:after="0" w:line="240" w:lineRule="auto"/>
        <w:jc w:val="both"/>
        <w:rPr>
          <w:rFonts w:ascii="Arial" w:eastAsia="Times New Roman" w:hAnsi="Arial" w:cs="Arial"/>
        </w:rPr>
      </w:pPr>
      <w:r w:rsidRPr="005B3535">
        <w:rPr>
          <w:rFonts w:ascii="Arial" w:eastAsia="Times New Roman" w:hAnsi="Arial" w:cs="Arial"/>
        </w:rPr>
        <w:t>Caractérisation des matériaux : microscopies électroniques, DRX, SDL, métallographie ;</w:t>
      </w:r>
    </w:p>
    <w:p w14:paraId="1CBBE602" w14:textId="77777777" w:rsidR="005B3535" w:rsidRPr="005B3535" w:rsidRDefault="005B3535" w:rsidP="005B3535">
      <w:pPr>
        <w:numPr>
          <w:ilvl w:val="0"/>
          <w:numId w:val="3"/>
        </w:numPr>
        <w:spacing w:after="0" w:line="240" w:lineRule="auto"/>
        <w:jc w:val="both"/>
        <w:rPr>
          <w:rFonts w:ascii="Arial" w:eastAsia="Times New Roman" w:hAnsi="Arial" w:cs="Arial"/>
        </w:rPr>
      </w:pPr>
      <w:r w:rsidRPr="005B3535">
        <w:rPr>
          <w:rFonts w:ascii="Arial" w:eastAsia="Times New Roman" w:hAnsi="Arial" w:cs="Arial"/>
        </w:rPr>
        <w:t>Etude des interactions plasma/surface.</w:t>
      </w:r>
    </w:p>
    <w:p w14:paraId="6F73A235" w14:textId="77777777" w:rsidR="005B3535" w:rsidRPr="005B3535" w:rsidRDefault="005B3535" w:rsidP="005B3535">
      <w:pPr>
        <w:spacing w:after="0" w:line="240" w:lineRule="auto"/>
        <w:ind w:left="720"/>
        <w:jc w:val="both"/>
        <w:rPr>
          <w:rFonts w:ascii="Arial" w:eastAsia="Times New Roman" w:hAnsi="Arial" w:cs="Arial"/>
        </w:rPr>
      </w:pPr>
    </w:p>
    <w:p w14:paraId="4222B008" w14:textId="77777777" w:rsidR="005B3535" w:rsidRPr="005B3535" w:rsidRDefault="005B3535" w:rsidP="005B3535">
      <w:pPr>
        <w:spacing w:after="0" w:line="240" w:lineRule="auto"/>
        <w:jc w:val="both"/>
        <w:rPr>
          <w:rFonts w:ascii="Arial" w:eastAsia="Times New Roman" w:hAnsi="Arial" w:cs="Arial"/>
        </w:rPr>
      </w:pPr>
      <w:r w:rsidRPr="005B3535">
        <w:rPr>
          <w:rFonts w:ascii="Arial" w:eastAsia="Times New Roman" w:hAnsi="Arial" w:cs="Arial"/>
        </w:rPr>
        <w:t>Orientés dans un premier temps sur des décharges DC pulsées, les travaux se focaliseront ensuite sur les décharges en polarisation bipolaire, configuration originale, que nous avons récemment testée et qui a laissé entrevoir des perspectives intéressantes pour la décontamination des parois. Les résultats obtenus seront comparés avec le mode unipolaire.</w:t>
      </w:r>
    </w:p>
    <w:p w14:paraId="47C80895" w14:textId="77777777" w:rsidR="005B3535" w:rsidRPr="005B3535" w:rsidRDefault="005B3535" w:rsidP="005B3535">
      <w:pPr>
        <w:spacing w:after="0" w:line="240" w:lineRule="auto"/>
        <w:jc w:val="both"/>
        <w:rPr>
          <w:rFonts w:ascii="Arial" w:eastAsia="Times New Roman" w:hAnsi="Arial" w:cs="Arial"/>
        </w:rPr>
      </w:pPr>
    </w:p>
    <w:p w14:paraId="5FFE28A0" w14:textId="77777777" w:rsidR="005B3535" w:rsidRPr="005B3535" w:rsidRDefault="005B3535" w:rsidP="005B3535">
      <w:pPr>
        <w:spacing w:after="0" w:line="240" w:lineRule="auto"/>
        <w:jc w:val="both"/>
        <w:rPr>
          <w:rFonts w:ascii="Arial" w:eastAsia="Times New Roman" w:hAnsi="Arial" w:cs="Arial"/>
        </w:rPr>
      </w:pPr>
      <w:r w:rsidRPr="005B3535">
        <w:rPr>
          <w:rFonts w:ascii="Arial" w:eastAsia="Times New Roman" w:hAnsi="Arial" w:cs="Arial"/>
        </w:rPr>
        <w:t>Des travaux complémentaires dans une enceinte à ultra vide, en collaboration avec l’Institut des Nanosciences de Paris, pourraient être menés afin d’étudier plus particulièrement le rôle des impuretés (oxygène, vapeur d’eau) dans les processus d’interactions avec la surface de l’acier. Ces investigations pourraient valider les hypothèses émises à l’issue des études réalisées dans le procédé à écran actif.</w:t>
      </w:r>
    </w:p>
    <w:p w14:paraId="4910E35E" w14:textId="77777777" w:rsidR="005B3535" w:rsidRPr="005B3535" w:rsidRDefault="005B3535" w:rsidP="005B3535">
      <w:pPr>
        <w:spacing w:after="0" w:line="240" w:lineRule="auto"/>
        <w:jc w:val="both"/>
        <w:rPr>
          <w:rFonts w:ascii="Arial" w:eastAsia="Times New Roman" w:hAnsi="Arial" w:cs="Arial"/>
          <w:highlight w:val="yellow"/>
        </w:rPr>
      </w:pPr>
    </w:p>
    <w:p w14:paraId="27EF6BEF" w14:textId="476B7BCA" w:rsidR="005B3535" w:rsidRDefault="005B3535" w:rsidP="005B3535">
      <w:pPr>
        <w:spacing w:after="0" w:line="240" w:lineRule="auto"/>
        <w:jc w:val="both"/>
        <w:rPr>
          <w:rFonts w:ascii="Arial" w:eastAsia="Times New Roman" w:hAnsi="Arial" w:cs="Arial"/>
        </w:rPr>
      </w:pPr>
      <w:r w:rsidRPr="005B3535">
        <w:rPr>
          <w:rFonts w:ascii="Arial" w:eastAsia="Times New Roman" w:hAnsi="Arial" w:cs="Arial"/>
        </w:rPr>
        <w:t xml:space="preserve">A l’issue de cette thèse, une configuration optimale du procédé de traitement ASPN pourra être proposée au regard des propriétés des couches </w:t>
      </w:r>
      <w:r w:rsidR="00B66E67">
        <w:rPr>
          <w:rFonts w:ascii="Arial" w:eastAsia="Times New Roman" w:hAnsi="Arial" w:cs="Arial"/>
        </w:rPr>
        <w:t>produites</w:t>
      </w:r>
      <w:r w:rsidRPr="005B3535">
        <w:rPr>
          <w:rFonts w:ascii="Arial" w:eastAsia="Times New Roman" w:hAnsi="Arial" w:cs="Arial"/>
        </w:rPr>
        <w:t xml:space="preserve"> sur des aciers inoxydables : mode de polarisation de l’écran, pourcentage d’hydrogène dans le mélange, pression dans l’enceinte, polarisation des échantillons, etc. Les résultats obtenus devraient permettre de définir une procédure de conditionnement du réacteur, étape préalable et nécessaire avant la réalisation de traitements thermochimiques de la plus grande qualité.</w:t>
      </w:r>
    </w:p>
    <w:p w14:paraId="619CB484" w14:textId="594F2F9F" w:rsidR="005B3535" w:rsidRDefault="005B3535" w:rsidP="005B3535">
      <w:pPr>
        <w:spacing w:after="0" w:line="240" w:lineRule="auto"/>
        <w:jc w:val="both"/>
        <w:rPr>
          <w:rFonts w:ascii="Arial" w:eastAsia="Times New Roman" w:hAnsi="Arial" w:cs="Arial"/>
        </w:rPr>
      </w:pPr>
    </w:p>
    <w:p w14:paraId="47DD4B47" w14:textId="6CEA4392" w:rsidR="005B3535" w:rsidRPr="005B3535" w:rsidRDefault="005B3535" w:rsidP="005B3535">
      <w:pPr>
        <w:spacing w:after="0" w:line="240" w:lineRule="auto"/>
        <w:jc w:val="both"/>
        <w:rPr>
          <w:rFonts w:ascii="Arial" w:eastAsia="Times New Roman" w:hAnsi="Arial" w:cs="Arial"/>
        </w:rPr>
      </w:pPr>
      <w:r>
        <w:rPr>
          <w:rFonts w:ascii="Arial" w:hAnsi="Arial" w:cs="Arial"/>
          <w:noProof/>
          <w:highlight w:val="yellow"/>
          <w:lang w:eastAsia="fr-FR"/>
        </w:rPr>
        <w:drawing>
          <wp:anchor distT="0" distB="0" distL="114300" distR="114300" simplePos="0" relativeHeight="251659264" behindDoc="0" locked="0" layoutInCell="1" allowOverlap="1" wp14:anchorId="016E17B5" wp14:editId="5685162A">
            <wp:simplePos x="0" y="0"/>
            <wp:positionH relativeFrom="column">
              <wp:posOffset>4343400</wp:posOffset>
            </wp:positionH>
            <wp:positionV relativeFrom="paragraph">
              <wp:posOffset>15240</wp:posOffset>
            </wp:positionV>
            <wp:extent cx="2052000" cy="2534400"/>
            <wp:effectExtent l="0" t="0" r="5715" b="0"/>
            <wp:wrapSquare wrapText="bothSides"/>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2000" cy="253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highlight w:val="yellow"/>
          <w:lang w:eastAsia="fr-FR"/>
        </w:rPr>
        <w:drawing>
          <wp:inline distT="0" distB="0" distL="0" distR="0" wp14:anchorId="304C30AE" wp14:editId="133BC357">
            <wp:extent cx="3542400" cy="2635200"/>
            <wp:effectExtent l="0" t="0" r="127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2400" cy="2635200"/>
                    </a:xfrm>
                    <a:prstGeom prst="rect">
                      <a:avLst/>
                    </a:prstGeom>
                    <a:noFill/>
                  </pic:spPr>
                </pic:pic>
              </a:graphicData>
            </a:graphic>
          </wp:inline>
        </w:drawing>
      </w:r>
    </w:p>
    <w:p w14:paraId="1D2FE12D" w14:textId="77777777" w:rsidR="005B3535" w:rsidRPr="00F04904" w:rsidRDefault="005B3535" w:rsidP="005B3535">
      <w:pPr>
        <w:jc w:val="both"/>
        <w:rPr>
          <w:rFonts w:ascii="Arial" w:hAnsi="Arial" w:cs="Arial"/>
          <w:i/>
        </w:rPr>
      </w:pPr>
      <w:r w:rsidRPr="005B3535">
        <w:rPr>
          <w:rFonts w:ascii="Calibri Light" w:hAnsi="Calibri Light" w:cs="Calibri Light"/>
        </w:rPr>
        <w:t xml:space="preserve"> </w:t>
      </w:r>
      <w:r w:rsidRPr="00F04904">
        <w:rPr>
          <w:rFonts w:ascii="Arial" w:hAnsi="Arial" w:cs="Arial"/>
          <w:i/>
        </w:rPr>
        <w:t>Figure 1 : Schéma de la configuration ASPN (à gauche). Photo de plasma dans le réacteur ASPN de laboratoire prise au-dessus du porte-échantillons</w:t>
      </w:r>
      <w:r>
        <w:rPr>
          <w:rFonts w:ascii="Arial" w:hAnsi="Arial" w:cs="Arial"/>
          <w:i/>
        </w:rPr>
        <w:t xml:space="preserve"> (à droite)</w:t>
      </w:r>
      <w:r w:rsidRPr="00F04904">
        <w:rPr>
          <w:rFonts w:ascii="Arial" w:hAnsi="Arial" w:cs="Arial"/>
          <w:i/>
        </w:rPr>
        <w:t>.</w:t>
      </w:r>
    </w:p>
    <w:p w14:paraId="3F2B7421" w14:textId="4CA439BB" w:rsidR="005B3535" w:rsidRPr="00F347EE" w:rsidRDefault="005B3535" w:rsidP="005B3535">
      <w:pPr>
        <w:spacing w:after="60" w:line="240" w:lineRule="auto"/>
        <w:jc w:val="both"/>
        <w:rPr>
          <w:rFonts w:ascii="Arial" w:hAnsi="Arial" w:cs="Arial"/>
          <w:color w:val="FF0000"/>
          <w:lang w:val="en-US"/>
        </w:rPr>
      </w:pPr>
      <w:r>
        <w:rPr>
          <w:rFonts w:ascii="Arial" w:hAnsi="Arial" w:cs="Arial"/>
          <w:lang w:val="en-US"/>
        </w:rPr>
        <w:t>[</w:t>
      </w:r>
      <w:r w:rsidRPr="00F04904">
        <w:rPr>
          <w:rFonts w:ascii="Arial" w:hAnsi="Arial" w:cs="Arial"/>
          <w:lang w:val="en-US"/>
        </w:rPr>
        <w:t xml:space="preserve">1] </w:t>
      </w:r>
      <w:r w:rsidRPr="00426267">
        <w:rPr>
          <w:rFonts w:ascii="Arial" w:hAnsi="Arial" w:cs="Arial"/>
          <w:lang w:val="en-GB"/>
        </w:rPr>
        <w:t xml:space="preserve">T. </w:t>
      </w:r>
      <w:proofErr w:type="spellStart"/>
      <w:r w:rsidRPr="00426267">
        <w:rPr>
          <w:rFonts w:ascii="Arial" w:hAnsi="Arial" w:cs="Arial"/>
          <w:lang w:val="en-GB"/>
        </w:rPr>
        <w:t>Czerwiec</w:t>
      </w:r>
      <w:proofErr w:type="spellEnd"/>
      <w:r w:rsidRPr="00426267">
        <w:rPr>
          <w:rFonts w:ascii="Arial" w:hAnsi="Arial" w:cs="Arial"/>
          <w:lang w:val="en-GB"/>
        </w:rPr>
        <w:t>, H. Michel, E. Bergmann, "Low pressure, high density plasma nitriding. Mechanisms, technology and results", Surf. Coat. Technol., 108-109 (1998) 182.</w:t>
      </w:r>
    </w:p>
    <w:p w14:paraId="0112DBD3" w14:textId="77777777" w:rsidR="005B3535" w:rsidRPr="00F04904" w:rsidRDefault="005B3535" w:rsidP="005B3535">
      <w:pPr>
        <w:spacing w:after="60" w:line="240" w:lineRule="auto"/>
        <w:jc w:val="both"/>
        <w:rPr>
          <w:rFonts w:ascii="Arial" w:hAnsi="Arial" w:cs="Arial"/>
          <w:lang w:val="en-US"/>
        </w:rPr>
      </w:pPr>
      <w:r w:rsidRPr="00F04904">
        <w:rPr>
          <w:rFonts w:ascii="Arial" w:hAnsi="Arial" w:cs="Arial"/>
          <w:lang w:val="en-US"/>
        </w:rPr>
        <w:t xml:space="preserve">[2] </w:t>
      </w:r>
      <w:r w:rsidRPr="00F04904">
        <w:rPr>
          <w:rFonts w:ascii="Arial" w:hAnsi="Arial" w:cs="Arial"/>
          <w:lang w:val="en-GB"/>
        </w:rPr>
        <w:t>J. Georges, US patent 5 989 363 No 23</w:t>
      </w:r>
      <w:r>
        <w:rPr>
          <w:rFonts w:ascii="Arial" w:hAnsi="Arial" w:cs="Arial"/>
          <w:lang w:val="en-GB"/>
        </w:rPr>
        <w:t xml:space="preserve">, </w:t>
      </w:r>
      <w:r w:rsidRPr="00F04904">
        <w:rPr>
          <w:rFonts w:ascii="Arial" w:hAnsi="Arial" w:cs="Arial"/>
          <w:lang w:val="en-GB"/>
        </w:rPr>
        <w:t>1999</w:t>
      </w:r>
    </w:p>
    <w:p w14:paraId="4B87EC38" w14:textId="77777777" w:rsidR="005B3535" w:rsidRPr="00F04904" w:rsidRDefault="005B3535" w:rsidP="005B3535">
      <w:pPr>
        <w:spacing w:after="60" w:line="240" w:lineRule="auto"/>
        <w:jc w:val="both"/>
        <w:rPr>
          <w:rFonts w:ascii="Arial" w:hAnsi="Arial" w:cs="Arial"/>
          <w:lang w:val="en-US"/>
        </w:rPr>
      </w:pPr>
      <w:r w:rsidRPr="00F04904">
        <w:rPr>
          <w:rFonts w:ascii="Arial" w:hAnsi="Arial" w:cs="Arial"/>
          <w:lang w:val="en-US"/>
        </w:rPr>
        <w:lastRenderedPageBreak/>
        <w:t xml:space="preserve">[3] </w:t>
      </w:r>
      <w:r w:rsidRPr="00F04904">
        <w:rPr>
          <w:rFonts w:ascii="Arial" w:hAnsi="Arial" w:cs="Arial"/>
          <w:iCs/>
          <w:lang w:val="en-GB"/>
        </w:rPr>
        <w:t>J</w:t>
      </w:r>
      <w:r w:rsidRPr="00F04904">
        <w:rPr>
          <w:rFonts w:ascii="Arial" w:hAnsi="Arial" w:cs="Arial"/>
          <w:lang w:val="en-GB"/>
        </w:rPr>
        <w:t xml:space="preserve">. </w:t>
      </w:r>
      <w:r w:rsidRPr="00F04904">
        <w:rPr>
          <w:rFonts w:ascii="Arial" w:hAnsi="Arial" w:cs="Arial"/>
          <w:iCs/>
          <w:lang w:val="en-GB"/>
        </w:rPr>
        <w:t>Georges</w:t>
      </w:r>
      <w:r w:rsidRPr="00F04904">
        <w:rPr>
          <w:rFonts w:ascii="Arial" w:hAnsi="Arial" w:cs="Arial"/>
          <w:lang w:val="en-GB"/>
        </w:rPr>
        <w:t xml:space="preserve">, </w:t>
      </w:r>
      <w:r w:rsidRPr="00F04904">
        <w:rPr>
          <w:rFonts w:ascii="Arial" w:hAnsi="Arial" w:cs="Arial"/>
          <w:i/>
          <w:lang w:val="en-GB"/>
        </w:rPr>
        <w:t>TC plasma nitriding</w:t>
      </w:r>
      <w:r w:rsidRPr="00F04904">
        <w:rPr>
          <w:rFonts w:ascii="Arial" w:hAnsi="Arial" w:cs="Arial"/>
          <w:lang w:val="en-GB"/>
        </w:rPr>
        <w:t xml:space="preserve">, </w:t>
      </w:r>
      <w:r w:rsidRPr="00F04904">
        <w:rPr>
          <w:rFonts w:ascii="Arial" w:hAnsi="Arial" w:cs="Arial"/>
          <w:iCs/>
          <w:lang w:val="en-GB"/>
        </w:rPr>
        <w:t xml:space="preserve">Heat Treat. </w:t>
      </w:r>
      <w:r w:rsidRPr="00F04904">
        <w:rPr>
          <w:rFonts w:ascii="Arial" w:hAnsi="Arial" w:cs="Arial"/>
          <w:lang w:val="en-GB"/>
        </w:rPr>
        <w:t xml:space="preserve">Met. vol. </w:t>
      </w:r>
      <w:r w:rsidRPr="00F04904">
        <w:rPr>
          <w:rFonts w:ascii="Arial" w:hAnsi="Arial" w:cs="Arial"/>
          <w:i/>
          <w:iCs/>
          <w:lang w:val="en-GB"/>
        </w:rPr>
        <w:t>28</w:t>
      </w:r>
      <w:r w:rsidRPr="00F04904">
        <w:rPr>
          <w:rFonts w:ascii="Arial" w:hAnsi="Arial" w:cs="Arial"/>
          <w:lang w:val="en-GB"/>
        </w:rPr>
        <w:t>, no. 2</w:t>
      </w:r>
      <w:r>
        <w:rPr>
          <w:rFonts w:ascii="Arial" w:hAnsi="Arial" w:cs="Arial"/>
          <w:lang w:val="en-GB"/>
        </w:rPr>
        <w:t>, 33-37,</w:t>
      </w:r>
      <w:r w:rsidRPr="00F04904">
        <w:rPr>
          <w:rFonts w:ascii="Arial" w:hAnsi="Arial" w:cs="Arial"/>
          <w:lang w:val="en-GB"/>
        </w:rPr>
        <w:t xml:space="preserve"> 2001</w:t>
      </w:r>
    </w:p>
    <w:p w14:paraId="387DED86" w14:textId="77777777" w:rsidR="005B3535" w:rsidRPr="00F04904" w:rsidRDefault="005B3535" w:rsidP="005B3535">
      <w:pPr>
        <w:spacing w:after="60" w:line="240" w:lineRule="auto"/>
        <w:jc w:val="both"/>
        <w:rPr>
          <w:rFonts w:ascii="Arial" w:hAnsi="Arial" w:cs="Arial"/>
          <w:lang w:val="en-US"/>
        </w:rPr>
      </w:pPr>
      <w:r w:rsidRPr="00F04904">
        <w:rPr>
          <w:rFonts w:ascii="Arial" w:hAnsi="Arial" w:cs="Arial"/>
          <w:lang w:val="en-US"/>
        </w:rPr>
        <w:t xml:space="preserve">[4] </w:t>
      </w:r>
      <w:r w:rsidRPr="00F04904">
        <w:rPr>
          <w:rFonts w:ascii="Arial" w:hAnsi="Arial" w:cs="Arial"/>
          <w:lang w:val="en-GB"/>
        </w:rPr>
        <w:t xml:space="preserve">A. Saeed, A.W. Khan, F. Jan, M. Abrar, M. Khalid, M. </w:t>
      </w:r>
      <w:proofErr w:type="spellStart"/>
      <w:r w:rsidRPr="00F04904">
        <w:rPr>
          <w:rFonts w:ascii="Arial" w:hAnsi="Arial" w:cs="Arial"/>
          <w:lang w:val="en-GB"/>
        </w:rPr>
        <w:t>Zakaullah</w:t>
      </w:r>
      <w:proofErr w:type="spellEnd"/>
      <w:r w:rsidRPr="00F04904">
        <w:rPr>
          <w:rFonts w:ascii="Arial" w:hAnsi="Arial" w:cs="Arial"/>
          <w:lang w:val="en-GB"/>
        </w:rPr>
        <w:t xml:space="preserve">, </w:t>
      </w:r>
      <w:r w:rsidRPr="00F04904">
        <w:rPr>
          <w:rFonts w:ascii="Arial" w:hAnsi="Arial" w:cs="Arial"/>
          <w:i/>
          <w:lang w:val="en-GB"/>
        </w:rPr>
        <w:t>Validity of “sputtering and re-condensation” model in active screen cage plasma nitriding process</w:t>
      </w:r>
      <w:r w:rsidRPr="00F04904">
        <w:rPr>
          <w:rFonts w:ascii="Arial" w:hAnsi="Arial" w:cs="Arial"/>
          <w:lang w:val="en-GB"/>
        </w:rPr>
        <w:t>, Applied Surface Science 273</w:t>
      </w:r>
      <w:r>
        <w:rPr>
          <w:rFonts w:ascii="Arial" w:hAnsi="Arial" w:cs="Arial"/>
          <w:lang w:val="en-GB"/>
        </w:rPr>
        <w:t xml:space="preserve">, </w:t>
      </w:r>
      <w:r w:rsidRPr="00F04904">
        <w:rPr>
          <w:rFonts w:ascii="Arial" w:hAnsi="Arial" w:cs="Arial"/>
          <w:lang w:val="en-GB"/>
        </w:rPr>
        <w:t>173</w:t>
      </w:r>
      <w:r>
        <w:rPr>
          <w:rFonts w:ascii="Arial" w:hAnsi="Arial" w:cs="Arial"/>
          <w:lang w:val="en-GB"/>
        </w:rPr>
        <w:t>-</w:t>
      </w:r>
      <w:r w:rsidRPr="00F04904">
        <w:rPr>
          <w:rFonts w:ascii="Arial" w:hAnsi="Arial" w:cs="Arial"/>
          <w:lang w:val="en-GB"/>
        </w:rPr>
        <w:t>178</w:t>
      </w:r>
      <w:r>
        <w:rPr>
          <w:rFonts w:ascii="Arial" w:hAnsi="Arial" w:cs="Arial"/>
          <w:lang w:val="en-GB"/>
        </w:rPr>
        <w:t>, 2013</w:t>
      </w:r>
    </w:p>
    <w:p w14:paraId="520DF011" w14:textId="77777777" w:rsidR="005B3535" w:rsidRPr="00F04904" w:rsidRDefault="005B3535" w:rsidP="005B3535">
      <w:pPr>
        <w:spacing w:after="60" w:line="240" w:lineRule="auto"/>
        <w:jc w:val="both"/>
        <w:rPr>
          <w:rFonts w:ascii="Arial" w:hAnsi="Arial" w:cs="Arial"/>
          <w:lang w:val="en-US"/>
        </w:rPr>
      </w:pPr>
      <w:r w:rsidRPr="00F04904">
        <w:rPr>
          <w:rFonts w:ascii="Arial" w:hAnsi="Arial" w:cs="Arial"/>
          <w:lang w:val="en-US"/>
        </w:rPr>
        <w:t xml:space="preserve">[5] </w:t>
      </w:r>
      <w:r w:rsidRPr="00F04904">
        <w:rPr>
          <w:rFonts w:ascii="Arial" w:hAnsi="Arial" w:cs="Arial"/>
          <w:lang w:val="en-GB"/>
        </w:rPr>
        <w:t xml:space="preserve">C. X. Li, </w:t>
      </w:r>
      <w:r w:rsidRPr="00F04904">
        <w:rPr>
          <w:rFonts w:ascii="Arial" w:hAnsi="Arial" w:cs="Arial"/>
          <w:i/>
          <w:lang w:val="en-GB"/>
        </w:rPr>
        <w:t>Active screen plasma nitriding – an overview</w:t>
      </w:r>
      <w:r w:rsidRPr="00F04904">
        <w:rPr>
          <w:rFonts w:ascii="Arial" w:hAnsi="Arial" w:cs="Arial"/>
          <w:lang w:val="en-GB"/>
        </w:rPr>
        <w:t>, Surface Engineering, 26</w:t>
      </w:r>
      <w:r>
        <w:rPr>
          <w:rFonts w:ascii="Arial" w:hAnsi="Arial" w:cs="Arial"/>
          <w:lang w:val="en-GB"/>
        </w:rPr>
        <w:t xml:space="preserve">, 315, </w:t>
      </w:r>
      <w:r w:rsidRPr="00F04904">
        <w:rPr>
          <w:rFonts w:ascii="Arial" w:hAnsi="Arial" w:cs="Arial"/>
          <w:lang w:val="en-GB"/>
        </w:rPr>
        <w:t>2010</w:t>
      </w:r>
    </w:p>
    <w:p w14:paraId="7BBF9377" w14:textId="77777777" w:rsidR="005B3535" w:rsidRDefault="005B3535" w:rsidP="005B3535">
      <w:pPr>
        <w:spacing w:after="60" w:line="240" w:lineRule="auto"/>
        <w:jc w:val="both"/>
        <w:rPr>
          <w:rFonts w:ascii="Arial" w:hAnsi="Arial" w:cs="Arial"/>
          <w:lang w:val="en-GB"/>
        </w:rPr>
      </w:pPr>
      <w:r w:rsidRPr="00F04904">
        <w:rPr>
          <w:rFonts w:ascii="Arial" w:hAnsi="Arial" w:cs="Arial"/>
          <w:lang w:val="en-US"/>
        </w:rPr>
        <w:t xml:space="preserve">[6] </w:t>
      </w:r>
      <w:r w:rsidRPr="00F04904">
        <w:rPr>
          <w:rFonts w:ascii="Arial" w:hAnsi="Arial" w:cs="Arial"/>
          <w:lang w:val="en-GB"/>
        </w:rPr>
        <w:t xml:space="preserve">L. Han, J.T. Dai, X.R. Huang, C. Zhao, </w:t>
      </w:r>
      <w:r w:rsidRPr="00F04904">
        <w:rPr>
          <w:rFonts w:ascii="Arial" w:hAnsi="Arial" w:cs="Arial"/>
          <w:i/>
          <w:lang w:val="en-GB"/>
        </w:rPr>
        <w:t>Study on the fast nitriding process of active screen plasma nitriding</w:t>
      </w:r>
      <w:r w:rsidRPr="00F04904">
        <w:rPr>
          <w:rFonts w:ascii="Arial" w:hAnsi="Arial" w:cs="Arial"/>
          <w:lang w:val="en-GB"/>
        </w:rPr>
        <w:t>, Physics Procedia 50</w:t>
      </w:r>
      <w:r>
        <w:rPr>
          <w:rFonts w:ascii="Arial" w:hAnsi="Arial" w:cs="Arial"/>
          <w:lang w:val="en-GB"/>
        </w:rPr>
        <w:t xml:space="preserve">, 94-102, </w:t>
      </w:r>
      <w:r w:rsidRPr="00F04904">
        <w:rPr>
          <w:rFonts w:ascii="Arial" w:hAnsi="Arial" w:cs="Arial"/>
          <w:lang w:val="en-GB"/>
        </w:rPr>
        <w:t>2013</w:t>
      </w:r>
    </w:p>
    <w:p w14:paraId="77CDF9C7" w14:textId="5628CF0D" w:rsidR="005B3535" w:rsidRDefault="005B3535" w:rsidP="005B3535">
      <w:pPr>
        <w:spacing w:after="60" w:line="240" w:lineRule="auto"/>
        <w:jc w:val="both"/>
        <w:rPr>
          <w:rFonts w:asciiTheme="majorHAnsi" w:hAnsiTheme="majorHAnsi" w:cstheme="majorHAnsi"/>
        </w:rPr>
      </w:pPr>
      <w:r>
        <w:rPr>
          <w:rFonts w:ascii="Arial" w:hAnsi="Arial" w:cs="Arial"/>
          <w:lang w:val="en-US"/>
        </w:rPr>
        <w:t xml:space="preserve">[7] </w:t>
      </w:r>
      <w:r w:rsidRPr="00F04904">
        <w:rPr>
          <w:rFonts w:ascii="Arial" w:hAnsi="Arial" w:cs="Arial"/>
          <w:lang w:val="en-US"/>
        </w:rPr>
        <w:t xml:space="preserve">O. </w:t>
      </w:r>
      <w:proofErr w:type="spellStart"/>
      <w:r w:rsidRPr="00F04904">
        <w:rPr>
          <w:rFonts w:ascii="Arial" w:hAnsi="Arial" w:cs="Arial"/>
          <w:lang w:val="en-US"/>
        </w:rPr>
        <w:t>Carrivain</w:t>
      </w:r>
      <w:proofErr w:type="spellEnd"/>
      <w:r w:rsidRPr="00F04904">
        <w:rPr>
          <w:rFonts w:ascii="Arial" w:hAnsi="Arial" w:cs="Arial"/>
          <w:lang w:val="en-US"/>
        </w:rPr>
        <w:t xml:space="preserve">, R. </w:t>
      </w:r>
      <w:proofErr w:type="spellStart"/>
      <w:r w:rsidRPr="00F04904">
        <w:rPr>
          <w:rFonts w:ascii="Arial" w:hAnsi="Arial" w:cs="Arial"/>
          <w:lang w:val="en-US"/>
        </w:rPr>
        <w:t>Hugon</w:t>
      </w:r>
      <w:proofErr w:type="spellEnd"/>
      <w:r w:rsidRPr="00F04904">
        <w:rPr>
          <w:rFonts w:ascii="Arial" w:hAnsi="Arial" w:cs="Arial"/>
          <w:lang w:val="en-US"/>
        </w:rPr>
        <w:t xml:space="preserve">, G. Marcos, C. Noël, O. Skiba, T. </w:t>
      </w:r>
      <w:proofErr w:type="spellStart"/>
      <w:r w:rsidRPr="00F04904">
        <w:rPr>
          <w:rFonts w:ascii="Arial" w:hAnsi="Arial" w:cs="Arial"/>
          <w:lang w:val="en-US"/>
        </w:rPr>
        <w:t>Czerwiec</w:t>
      </w:r>
      <w:proofErr w:type="spellEnd"/>
      <w:r w:rsidRPr="00F04904">
        <w:rPr>
          <w:rFonts w:ascii="Arial" w:hAnsi="Arial" w:cs="Arial"/>
          <w:lang w:val="en-US"/>
        </w:rPr>
        <w:t xml:space="preserve">, Inspection of contamination in nitrogen plasmas by </w:t>
      </w:r>
      <w:r>
        <w:rPr>
          <w:rFonts w:ascii="Arial" w:hAnsi="Arial" w:cs="Arial"/>
          <w:lang w:val="en-US"/>
        </w:rPr>
        <w:t>monitoring the temporal evolution of the UV bands of NO-γ and of the fourth positive system of N</w:t>
      </w:r>
      <w:r w:rsidRPr="00716414">
        <w:rPr>
          <w:rFonts w:ascii="Arial" w:hAnsi="Arial" w:cs="Arial"/>
          <w:vertAlign w:val="subscript"/>
          <w:lang w:val="en-US"/>
        </w:rPr>
        <w:t>2</w:t>
      </w:r>
      <w:r>
        <w:rPr>
          <w:rFonts w:ascii="Arial" w:hAnsi="Arial" w:cs="Arial"/>
          <w:lang w:val="en-US"/>
        </w:rPr>
        <w:t xml:space="preserve">, </w:t>
      </w:r>
      <w:r w:rsidRPr="00F04904">
        <w:rPr>
          <w:rFonts w:ascii="Arial" w:hAnsi="Arial" w:cs="Arial"/>
          <w:lang w:val="en-US"/>
        </w:rPr>
        <w:t xml:space="preserve">J. Appl. </w:t>
      </w:r>
      <w:r w:rsidRPr="00794EDD">
        <w:rPr>
          <w:rFonts w:ascii="Arial" w:hAnsi="Arial" w:cs="Arial"/>
        </w:rPr>
        <w:t>Phys. 130, 173304, 2021</w:t>
      </w:r>
    </w:p>
    <w:p w14:paraId="769C0148" w14:textId="77777777" w:rsidR="005B3535" w:rsidRPr="00F95145" w:rsidRDefault="005B3535" w:rsidP="005B3535">
      <w:pPr>
        <w:spacing w:after="60" w:line="240" w:lineRule="auto"/>
        <w:jc w:val="both"/>
        <w:rPr>
          <w:rFonts w:asciiTheme="majorHAnsi" w:hAnsiTheme="majorHAnsi" w:cstheme="majorHAnsi"/>
        </w:rPr>
      </w:pPr>
    </w:p>
    <w:p w14:paraId="03D1A05F" w14:textId="5153F807" w:rsidR="005B3535" w:rsidRPr="005B3535" w:rsidRDefault="005B3535" w:rsidP="005B3535">
      <w:pPr>
        <w:spacing w:after="120" w:line="240" w:lineRule="auto"/>
        <w:jc w:val="both"/>
        <w:rPr>
          <w:rFonts w:ascii="Arial" w:hAnsi="Arial" w:cs="Arial"/>
          <w:b/>
          <w:bCs/>
          <w:sz w:val="28"/>
          <w:szCs w:val="28"/>
        </w:rPr>
      </w:pPr>
      <w:r w:rsidRPr="005B3535">
        <w:rPr>
          <w:rFonts w:ascii="Arial" w:hAnsi="Arial" w:cs="Arial"/>
          <w:b/>
          <w:bCs/>
          <w:color w:val="EA5B0C"/>
          <w:sz w:val="28"/>
          <w:szCs w:val="28"/>
        </w:rPr>
        <w:t>Mots clés</w:t>
      </w:r>
    </w:p>
    <w:p w14:paraId="7A3CA6A2" w14:textId="2701E734" w:rsidR="005B3535" w:rsidRPr="005B3535" w:rsidRDefault="005B3535" w:rsidP="005558B1">
      <w:pPr>
        <w:spacing w:after="120" w:line="240" w:lineRule="auto"/>
        <w:jc w:val="both"/>
        <w:rPr>
          <w:rFonts w:ascii="Arial" w:hAnsi="Arial" w:cs="Arial"/>
          <w:bCs/>
          <w:color w:val="EA5B0C"/>
          <w:sz w:val="28"/>
          <w:szCs w:val="28"/>
        </w:rPr>
      </w:pPr>
      <w:r w:rsidRPr="005B3535">
        <w:rPr>
          <w:rFonts w:ascii="Arial" w:hAnsi="Arial" w:cs="Arial"/>
        </w:rPr>
        <w:t>Procédés plasmas, diagnostics optiques et électriques, interactions plasma-surface, nitruration des aciers inoxydables</w:t>
      </w:r>
    </w:p>
    <w:p w14:paraId="3073A0D5" w14:textId="366FCDF3" w:rsidR="005558B1" w:rsidRPr="005B3535" w:rsidRDefault="005558B1" w:rsidP="005558B1">
      <w:pPr>
        <w:spacing w:after="120" w:line="240" w:lineRule="auto"/>
        <w:jc w:val="both"/>
        <w:rPr>
          <w:rFonts w:ascii="Arial" w:hAnsi="Arial" w:cs="Arial"/>
          <w:b/>
          <w:bCs/>
          <w:sz w:val="28"/>
          <w:szCs w:val="28"/>
        </w:rPr>
      </w:pPr>
      <w:r w:rsidRPr="005B3535">
        <w:rPr>
          <w:rFonts w:ascii="Arial" w:hAnsi="Arial" w:cs="Arial"/>
          <w:b/>
          <w:bCs/>
          <w:color w:val="EA5B0C"/>
          <w:sz w:val="28"/>
          <w:szCs w:val="28"/>
        </w:rPr>
        <w:t>Contexte de travail</w:t>
      </w:r>
    </w:p>
    <w:p w14:paraId="78C530C7" w14:textId="7F58B0F0" w:rsidR="005558B1" w:rsidRPr="00B66E67" w:rsidRDefault="005558B1" w:rsidP="00F95145">
      <w:pPr>
        <w:spacing w:after="0" w:line="240" w:lineRule="auto"/>
        <w:jc w:val="both"/>
        <w:rPr>
          <w:rFonts w:ascii="Arial" w:eastAsia="Times New Roman" w:hAnsi="Arial" w:cs="Arial"/>
          <w:lang w:eastAsia="fr-FR"/>
        </w:rPr>
      </w:pPr>
      <w:r w:rsidRPr="00B66E67">
        <w:rPr>
          <w:rFonts w:ascii="Arial" w:eastAsia="Times New Roman" w:hAnsi="Arial" w:cs="Arial"/>
          <w:lang w:eastAsia="fr-FR"/>
        </w:rPr>
        <w:t xml:space="preserve">La thèse se déroulera au sein de l’équipe Plasmas Procédés Surfaces (PPS) de l’Institut Jean Lamour. Elle </w:t>
      </w:r>
      <w:r w:rsidR="00FC527C" w:rsidRPr="00B66E67">
        <w:rPr>
          <w:rFonts w:ascii="Arial" w:eastAsia="Times New Roman" w:hAnsi="Arial" w:cs="Arial"/>
          <w:lang w:eastAsia="fr-FR"/>
        </w:rPr>
        <w:t>sera in</w:t>
      </w:r>
      <w:r w:rsidRPr="00B66E67">
        <w:rPr>
          <w:rFonts w:ascii="Arial" w:eastAsia="Times New Roman" w:hAnsi="Arial" w:cs="Arial"/>
          <w:lang w:eastAsia="fr-FR"/>
        </w:rPr>
        <w:t>tégralement financée par</w:t>
      </w:r>
      <w:r w:rsidR="00FC527C" w:rsidRPr="00B66E67">
        <w:rPr>
          <w:rFonts w:ascii="Arial" w:eastAsia="Times New Roman" w:hAnsi="Arial" w:cs="Arial"/>
          <w:lang w:eastAsia="fr-FR"/>
        </w:rPr>
        <w:t xml:space="preserve"> une</w:t>
      </w:r>
      <w:r w:rsidRPr="00B66E67">
        <w:rPr>
          <w:rFonts w:ascii="Arial" w:eastAsia="Times New Roman" w:hAnsi="Arial" w:cs="Arial"/>
          <w:lang w:eastAsia="fr-FR"/>
        </w:rPr>
        <w:t xml:space="preserve"> </w:t>
      </w:r>
      <w:r w:rsidR="00FC527C" w:rsidRPr="00B66E67">
        <w:rPr>
          <w:rFonts w:ascii="Arial" w:eastAsia="Times New Roman" w:hAnsi="Arial" w:cs="Arial"/>
          <w:u w:val="single"/>
          <w:lang w:eastAsia="fr-FR"/>
        </w:rPr>
        <w:t>bourse ministérielle</w:t>
      </w:r>
      <w:r w:rsidR="00FC527C" w:rsidRPr="00B66E67">
        <w:rPr>
          <w:rFonts w:ascii="Arial" w:eastAsia="Times New Roman" w:hAnsi="Arial" w:cs="Arial"/>
          <w:lang w:eastAsia="fr-FR"/>
        </w:rPr>
        <w:t xml:space="preserve"> </w:t>
      </w:r>
      <w:r w:rsidRPr="00B66E67">
        <w:rPr>
          <w:rFonts w:ascii="Arial" w:eastAsia="Times New Roman" w:hAnsi="Arial" w:cs="Arial"/>
          <w:lang w:eastAsia="fr-FR"/>
        </w:rPr>
        <w:t>pour une durée de 36 mois.</w:t>
      </w:r>
    </w:p>
    <w:p w14:paraId="7C1C05BC" w14:textId="77777777" w:rsidR="00574F8B" w:rsidRPr="005B3535" w:rsidRDefault="00574F8B" w:rsidP="00574F8B">
      <w:pPr>
        <w:spacing w:after="0" w:line="240" w:lineRule="auto"/>
        <w:rPr>
          <w:rFonts w:ascii="Arial" w:eastAsia="Times New Roman" w:hAnsi="Arial" w:cs="Arial"/>
          <w:bCs/>
          <w:sz w:val="24"/>
          <w:szCs w:val="24"/>
          <w:lang w:eastAsia="fr-FR"/>
        </w:rPr>
      </w:pPr>
    </w:p>
    <w:p w14:paraId="1C6FB824" w14:textId="2503F221" w:rsidR="00574F8B" w:rsidRPr="005B3535" w:rsidRDefault="00F95145" w:rsidP="00574F8B">
      <w:pPr>
        <w:spacing w:after="120" w:line="240" w:lineRule="auto"/>
        <w:jc w:val="both"/>
        <w:rPr>
          <w:rFonts w:ascii="Arial" w:hAnsi="Arial" w:cs="Arial"/>
          <w:b/>
          <w:bCs/>
          <w:sz w:val="28"/>
          <w:szCs w:val="28"/>
        </w:rPr>
      </w:pPr>
      <w:r w:rsidRPr="005B3535">
        <w:rPr>
          <w:rFonts w:ascii="Arial" w:hAnsi="Arial" w:cs="Arial"/>
          <w:b/>
          <w:bCs/>
          <w:color w:val="EA5B0C"/>
          <w:sz w:val="28"/>
          <w:szCs w:val="28"/>
        </w:rPr>
        <w:t>Profil recherché</w:t>
      </w:r>
    </w:p>
    <w:p w14:paraId="214616C6" w14:textId="2CEB528F" w:rsidR="005558B1" w:rsidRPr="00B66E67" w:rsidRDefault="00F95145" w:rsidP="00F95145">
      <w:pPr>
        <w:spacing w:after="0" w:line="240" w:lineRule="auto"/>
        <w:jc w:val="both"/>
        <w:rPr>
          <w:rFonts w:ascii="Arial" w:eastAsia="Times New Roman" w:hAnsi="Arial" w:cs="Arial"/>
          <w:b/>
          <w:bCs/>
          <w:lang w:eastAsia="fr-FR"/>
        </w:rPr>
      </w:pPr>
      <w:r w:rsidRPr="00B66E67">
        <w:rPr>
          <w:rFonts w:ascii="Arial" w:eastAsia="Times New Roman" w:hAnsi="Arial" w:cs="Arial"/>
          <w:lang w:eastAsia="fr-FR"/>
        </w:rPr>
        <w:t>De formation ingénieur ou universitaire, le candidat/candidate recruté aura de solides bases en physique des plasmas. Un double intérêt pour le travail expérimental et les études fondamentales est requis. De bonnes connaissances en matériaux seraient un atout supplémentaire pour postuler à cette thèse.</w:t>
      </w:r>
    </w:p>
    <w:p w14:paraId="0F587622" w14:textId="4FB8A435" w:rsidR="005558B1" w:rsidRPr="005B3535" w:rsidRDefault="005558B1" w:rsidP="00FA24BD">
      <w:pPr>
        <w:spacing w:after="0" w:line="240" w:lineRule="auto"/>
        <w:jc w:val="both"/>
        <w:rPr>
          <w:rFonts w:ascii="Arial" w:eastAsia="Times New Roman" w:hAnsi="Arial" w:cs="Arial"/>
          <w:b/>
          <w:bCs/>
          <w:sz w:val="24"/>
          <w:szCs w:val="24"/>
          <w:lang w:eastAsia="fr-FR"/>
        </w:rPr>
      </w:pPr>
    </w:p>
    <w:p w14:paraId="084B8757" w14:textId="7389A091" w:rsidR="00594C07" w:rsidRPr="005B3535" w:rsidRDefault="00594C07" w:rsidP="00594C07">
      <w:pPr>
        <w:spacing w:after="120" w:line="240" w:lineRule="auto"/>
        <w:jc w:val="both"/>
        <w:rPr>
          <w:rFonts w:ascii="Arial" w:hAnsi="Arial" w:cs="Arial"/>
          <w:b/>
          <w:bCs/>
          <w:sz w:val="28"/>
          <w:szCs w:val="28"/>
        </w:rPr>
      </w:pPr>
      <w:r w:rsidRPr="005B3535">
        <w:rPr>
          <w:rFonts w:ascii="Arial" w:hAnsi="Arial" w:cs="Arial"/>
          <w:b/>
          <w:bCs/>
          <w:color w:val="EA5B0C"/>
          <w:sz w:val="28"/>
          <w:szCs w:val="28"/>
        </w:rPr>
        <w:t>A propos de l’institut Jean Lamour</w:t>
      </w:r>
    </w:p>
    <w:p w14:paraId="552FF586" w14:textId="77777777" w:rsidR="00594C07" w:rsidRPr="00B66E67" w:rsidRDefault="00594C07" w:rsidP="00F95145">
      <w:pPr>
        <w:spacing w:after="0" w:line="240" w:lineRule="auto"/>
        <w:jc w:val="both"/>
        <w:rPr>
          <w:rFonts w:ascii="Arial" w:eastAsia="Times New Roman" w:hAnsi="Arial" w:cs="Arial"/>
          <w:lang w:eastAsia="fr-FR"/>
        </w:rPr>
      </w:pPr>
      <w:r w:rsidRPr="00B66E67">
        <w:rPr>
          <w:rFonts w:ascii="Arial" w:eastAsia="Times New Roman" w:hAnsi="Arial" w:cs="Arial"/>
          <w:lang w:eastAsia="fr-FR"/>
        </w:rPr>
        <w:t>L’Institut Jean Lamour (IJL) est une unité mixte de recherche du CNRS et de l’Université de Lorraine. Il est rattaché à l’Institut de Chimie du CNRS.</w:t>
      </w:r>
    </w:p>
    <w:p w14:paraId="2BEAFAC2" w14:textId="6176B093" w:rsidR="00594C07" w:rsidRPr="00B66E67" w:rsidRDefault="00594C07" w:rsidP="00F95145">
      <w:pPr>
        <w:spacing w:after="0" w:line="240" w:lineRule="auto"/>
        <w:jc w:val="both"/>
        <w:rPr>
          <w:rFonts w:ascii="Arial" w:eastAsia="Times New Roman" w:hAnsi="Arial" w:cs="Arial"/>
          <w:lang w:eastAsia="fr-FR"/>
        </w:rPr>
      </w:pPr>
      <w:r w:rsidRPr="00B66E67">
        <w:rPr>
          <w:rFonts w:ascii="Arial" w:eastAsia="Times New Roman" w:hAnsi="Arial" w:cs="Arial"/>
          <w:lang w:eastAsia="fr-FR"/>
        </w:rPr>
        <w:t xml:space="preserve">Spécialisé en science et ingénierie des matériaux et des procédés, </w:t>
      </w:r>
      <w:r w:rsidR="00CE595C" w:rsidRPr="00B66E67">
        <w:rPr>
          <w:rFonts w:ascii="Arial" w:eastAsia="Times New Roman" w:hAnsi="Arial" w:cs="Arial"/>
          <w:lang w:eastAsia="fr-FR"/>
        </w:rPr>
        <w:t xml:space="preserve">ses domaines de recherche couvrent </w:t>
      </w:r>
      <w:r w:rsidRPr="00B66E67">
        <w:rPr>
          <w:rFonts w:ascii="Arial" w:eastAsia="Times New Roman" w:hAnsi="Arial" w:cs="Arial"/>
          <w:lang w:eastAsia="fr-FR"/>
        </w:rPr>
        <w:t>les champs suivants : matériaux, métallurgie, plasmas, surfaces, nanomatériaux, électronique.</w:t>
      </w:r>
    </w:p>
    <w:p w14:paraId="70A2BF96" w14:textId="77777777" w:rsidR="00594C07" w:rsidRPr="00B66E67" w:rsidRDefault="00594C07" w:rsidP="00F95145">
      <w:pPr>
        <w:spacing w:after="0" w:line="240" w:lineRule="auto"/>
        <w:jc w:val="both"/>
        <w:rPr>
          <w:rFonts w:ascii="Arial" w:eastAsia="Times New Roman" w:hAnsi="Arial" w:cs="Arial"/>
          <w:lang w:eastAsia="fr-FR"/>
        </w:rPr>
      </w:pPr>
      <w:r w:rsidRPr="00B66E67">
        <w:rPr>
          <w:rFonts w:ascii="Arial" w:eastAsia="Times New Roman" w:hAnsi="Arial" w:cs="Arial"/>
          <w:lang w:eastAsia="fr-FR"/>
        </w:rPr>
        <w:t>L’IJL compte 183 chercheurs et enseignants-chercheurs, 91 personnels ingénieurs, techniciens, administratifs, 150 doctorants et 25 post-doctorants.</w:t>
      </w:r>
    </w:p>
    <w:p w14:paraId="2E9CD8E7" w14:textId="77777777" w:rsidR="00594C07" w:rsidRPr="00B66E67" w:rsidRDefault="00594C07" w:rsidP="00F95145">
      <w:pPr>
        <w:spacing w:after="0" w:line="240" w:lineRule="auto"/>
        <w:jc w:val="both"/>
        <w:rPr>
          <w:rFonts w:ascii="Arial" w:eastAsia="Times New Roman" w:hAnsi="Arial" w:cs="Arial"/>
          <w:lang w:eastAsia="fr-FR"/>
        </w:rPr>
      </w:pPr>
      <w:r w:rsidRPr="00B66E67">
        <w:rPr>
          <w:rFonts w:ascii="Arial" w:eastAsia="Times New Roman" w:hAnsi="Arial" w:cs="Arial"/>
          <w:lang w:eastAsia="fr-FR"/>
        </w:rPr>
        <w:t>Il collabore avec plus de 150 partenaires industriels et ses collaborations académiques se déploient dans une trentaine de pays.</w:t>
      </w:r>
    </w:p>
    <w:p w14:paraId="1BD6ADB0" w14:textId="6ED90A59" w:rsidR="005558B1" w:rsidRPr="00B66E67" w:rsidRDefault="00594C07" w:rsidP="00F95145">
      <w:pPr>
        <w:spacing w:after="0" w:line="240" w:lineRule="auto"/>
        <w:jc w:val="both"/>
        <w:rPr>
          <w:rFonts w:ascii="Arial" w:eastAsia="Times New Roman" w:hAnsi="Arial" w:cs="Arial"/>
          <w:b/>
          <w:bCs/>
          <w:lang w:eastAsia="fr-FR"/>
        </w:rPr>
      </w:pPr>
      <w:r w:rsidRPr="00B66E67">
        <w:rPr>
          <w:rFonts w:ascii="Arial" w:eastAsia="Times New Roman" w:hAnsi="Arial" w:cs="Arial"/>
          <w:lang w:eastAsia="fr-FR"/>
        </w:rPr>
        <w:t xml:space="preserve">Son parc instrumental exceptionnel est réparti sur 4 sites dont le principal est un bâtiment neuf situé sur le campus </w:t>
      </w:r>
      <w:proofErr w:type="spellStart"/>
      <w:r w:rsidRPr="00B66E67">
        <w:rPr>
          <w:rFonts w:ascii="Arial" w:eastAsia="Times New Roman" w:hAnsi="Arial" w:cs="Arial"/>
          <w:lang w:eastAsia="fr-FR"/>
        </w:rPr>
        <w:t>Artem</w:t>
      </w:r>
      <w:proofErr w:type="spellEnd"/>
      <w:r w:rsidRPr="00B66E67">
        <w:rPr>
          <w:rFonts w:ascii="Arial" w:eastAsia="Times New Roman" w:hAnsi="Arial" w:cs="Arial"/>
          <w:lang w:eastAsia="fr-FR"/>
        </w:rPr>
        <w:t xml:space="preserve"> à Nancy, lieu principal du déroulement de la thèse.</w:t>
      </w:r>
    </w:p>
    <w:p w14:paraId="30B81812" w14:textId="218032C6" w:rsidR="005558B1" w:rsidRPr="005B3535" w:rsidRDefault="005558B1" w:rsidP="00FA24BD">
      <w:pPr>
        <w:spacing w:after="0" w:line="240" w:lineRule="auto"/>
        <w:jc w:val="both"/>
        <w:rPr>
          <w:rFonts w:ascii="Arial" w:eastAsia="Times New Roman" w:hAnsi="Arial" w:cs="Arial"/>
          <w:b/>
          <w:bCs/>
          <w:sz w:val="24"/>
          <w:szCs w:val="24"/>
          <w:lang w:eastAsia="fr-FR"/>
        </w:rPr>
      </w:pPr>
    </w:p>
    <w:p w14:paraId="377CCBF5" w14:textId="367D2FDE" w:rsidR="00594C07" w:rsidRPr="005B3535" w:rsidRDefault="00594C07" w:rsidP="00594C07">
      <w:pPr>
        <w:spacing w:after="120" w:line="240" w:lineRule="auto"/>
        <w:jc w:val="both"/>
        <w:rPr>
          <w:rFonts w:ascii="Arial" w:hAnsi="Arial" w:cs="Arial"/>
          <w:b/>
          <w:bCs/>
          <w:sz w:val="28"/>
          <w:szCs w:val="28"/>
        </w:rPr>
      </w:pPr>
      <w:r w:rsidRPr="005B3535">
        <w:rPr>
          <w:rFonts w:ascii="Arial" w:hAnsi="Arial" w:cs="Arial"/>
          <w:b/>
          <w:bCs/>
          <w:color w:val="EA5B0C"/>
          <w:sz w:val="28"/>
          <w:szCs w:val="28"/>
        </w:rPr>
        <w:t>Contraintes et risques</w:t>
      </w:r>
    </w:p>
    <w:p w14:paraId="4E288D4D" w14:textId="1B5B6C7A" w:rsidR="005558B1" w:rsidRPr="00B66E67" w:rsidRDefault="00594C07" w:rsidP="00F95145">
      <w:pPr>
        <w:spacing w:after="0" w:line="240" w:lineRule="auto"/>
        <w:jc w:val="both"/>
        <w:rPr>
          <w:rFonts w:ascii="Arial" w:eastAsia="Times New Roman" w:hAnsi="Arial" w:cs="Arial"/>
          <w:lang w:eastAsia="fr-FR"/>
        </w:rPr>
      </w:pPr>
      <w:r w:rsidRPr="00B66E67">
        <w:rPr>
          <w:rFonts w:ascii="Arial" w:eastAsia="Times New Roman" w:hAnsi="Arial" w:cs="Arial"/>
          <w:lang w:eastAsia="fr-FR"/>
        </w:rPr>
        <w:t xml:space="preserve">Le poste </w:t>
      </w:r>
      <w:r w:rsidR="00191598" w:rsidRPr="00B66E67">
        <w:rPr>
          <w:rFonts w:ascii="Arial" w:eastAsia="Times New Roman" w:hAnsi="Arial" w:cs="Arial"/>
          <w:lang w:eastAsia="fr-FR"/>
        </w:rPr>
        <w:t>ouvert</w:t>
      </w:r>
      <w:r w:rsidRPr="00B66E67">
        <w:rPr>
          <w:rFonts w:ascii="Arial" w:eastAsia="Times New Roman" w:hAnsi="Arial" w:cs="Arial"/>
          <w:lang w:eastAsia="fr-FR"/>
        </w:rPr>
        <w:t xml:space="preserve"> se situe dans un secteur relevant de la protection du potentiel scientifique et technique</w:t>
      </w:r>
      <w:r w:rsidR="000D3A15" w:rsidRPr="00B66E67">
        <w:rPr>
          <w:rFonts w:ascii="Arial" w:eastAsia="Times New Roman" w:hAnsi="Arial" w:cs="Arial"/>
          <w:lang w:eastAsia="fr-FR"/>
        </w:rPr>
        <w:t xml:space="preserve"> de la Nation</w:t>
      </w:r>
      <w:r w:rsidRPr="00B66E67">
        <w:rPr>
          <w:rFonts w:ascii="Arial" w:eastAsia="Times New Roman" w:hAnsi="Arial" w:cs="Arial"/>
          <w:lang w:eastAsia="fr-FR"/>
        </w:rPr>
        <w:t xml:space="preserve"> et nécessite donc, conformément à la réglementation, que </w:t>
      </w:r>
      <w:r w:rsidR="00191598" w:rsidRPr="00B66E67">
        <w:rPr>
          <w:rFonts w:ascii="Arial" w:eastAsia="Times New Roman" w:hAnsi="Arial" w:cs="Arial"/>
          <w:lang w:eastAsia="fr-FR"/>
        </w:rPr>
        <w:t xml:space="preserve">le </w:t>
      </w:r>
      <w:r w:rsidR="00C105C3" w:rsidRPr="00B66E67">
        <w:rPr>
          <w:rFonts w:ascii="Arial" w:eastAsia="Times New Roman" w:hAnsi="Arial" w:cs="Arial"/>
          <w:lang w:eastAsia="fr-FR"/>
        </w:rPr>
        <w:t xml:space="preserve">recrutement </w:t>
      </w:r>
      <w:r w:rsidRPr="00B66E67">
        <w:rPr>
          <w:rFonts w:ascii="Arial" w:eastAsia="Times New Roman" w:hAnsi="Arial" w:cs="Arial"/>
          <w:lang w:eastAsia="fr-FR"/>
        </w:rPr>
        <w:t xml:space="preserve">soit </w:t>
      </w:r>
      <w:r w:rsidR="00C105C3" w:rsidRPr="00B66E67">
        <w:rPr>
          <w:rFonts w:ascii="Arial" w:eastAsia="Times New Roman" w:hAnsi="Arial" w:cs="Arial"/>
          <w:lang w:eastAsia="fr-FR"/>
        </w:rPr>
        <w:t xml:space="preserve">autorisé </w:t>
      </w:r>
      <w:r w:rsidRPr="00B66E67">
        <w:rPr>
          <w:rFonts w:ascii="Arial" w:eastAsia="Times New Roman" w:hAnsi="Arial" w:cs="Arial"/>
          <w:lang w:eastAsia="fr-FR"/>
        </w:rPr>
        <w:t xml:space="preserve">par l’autorité compétente du </w:t>
      </w:r>
      <w:r w:rsidR="00C105C3" w:rsidRPr="00B66E67">
        <w:rPr>
          <w:rFonts w:ascii="Arial" w:eastAsia="Times New Roman" w:hAnsi="Arial" w:cs="Arial"/>
          <w:lang w:eastAsia="fr-FR"/>
        </w:rPr>
        <w:t>MESRI</w:t>
      </w:r>
      <w:r w:rsidRPr="00B66E67">
        <w:rPr>
          <w:rFonts w:ascii="Arial" w:eastAsia="Times New Roman" w:hAnsi="Arial" w:cs="Arial"/>
          <w:lang w:eastAsia="fr-FR"/>
        </w:rPr>
        <w:t>.</w:t>
      </w:r>
    </w:p>
    <w:p w14:paraId="13BC529B" w14:textId="3AB9B77C" w:rsidR="00594C07" w:rsidRPr="005B3535" w:rsidRDefault="00594C07" w:rsidP="00594C07">
      <w:pPr>
        <w:spacing w:after="0" w:line="240" w:lineRule="auto"/>
        <w:jc w:val="both"/>
        <w:rPr>
          <w:rFonts w:ascii="Arial" w:eastAsia="Times New Roman" w:hAnsi="Arial" w:cs="Arial"/>
          <w:b/>
          <w:bCs/>
          <w:sz w:val="24"/>
          <w:szCs w:val="24"/>
          <w:lang w:eastAsia="fr-FR"/>
        </w:rPr>
      </w:pPr>
    </w:p>
    <w:p w14:paraId="61329720" w14:textId="5B2F5816" w:rsidR="00594C07" w:rsidRPr="005B3535" w:rsidRDefault="00594C07" w:rsidP="00594C07">
      <w:pPr>
        <w:spacing w:after="120" w:line="240" w:lineRule="auto"/>
        <w:jc w:val="both"/>
        <w:rPr>
          <w:rFonts w:ascii="Arial" w:hAnsi="Arial" w:cs="Arial"/>
          <w:b/>
          <w:bCs/>
          <w:sz w:val="28"/>
          <w:szCs w:val="28"/>
        </w:rPr>
      </w:pPr>
      <w:r w:rsidRPr="005B3535">
        <w:rPr>
          <w:rFonts w:ascii="Arial" w:hAnsi="Arial" w:cs="Arial"/>
          <w:b/>
          <w:bCs/>
          <w:color w:val="EA5B0C"/>
          <w:sz w:val="28"/>
          <w:szCs w:val="28"/>
        </w:rPr>
        <w:t>Modalités de candidature</w:t>
      </w:r>
    </w:p>
    <w:p w14:paraId="53065634" w14:textId="77777777" w:rsidR="001103B2" w:rsidRPr="00B66E67" w:rsidRDefault="001103B2" w:rsidP="001103B2">
      <w:pPr>
        <w:spacing w:after="0" w:line="240" w:lineRule="auto"/>
        <w:jc w:val="both"/>
        <w:rPr>
          <w:rFonts w:ascii="Arial" w:eastAsia="Times New Roman" w:hAnsi="Arial" w:cs="Arial"/>
          <w:lang w:eastAsia="fr-FR"/>
        </w:rPr>
      </w:pPr>
      <w:r w:rsidRPr="00B66E67">
        <w:rPr>
          <w:rFonts w:ascii="Arial" w:eastAsia="Times New Roman" w:hAnsi="Arial" w:cs="Arial"/>
          <w:lang w:eastAsia="fr-FR"/>
        </w:rPr>
        <w:t>Le dossier de candidature comprendra les éléments suivants :</w:t>
      </w:r>
    </w:p>
    <w:p w14:paraId="3525F2D7" w14:textId="04BFBC5D" w:rsidR="001103B2" w:rsidRPr="00B66E67" w:rsidRDefault="001103B2" w:rsidP="001103B2">
      <w:pPr>
        <w:spacing w:after="0" w:line="240" w:lineRule="auto"/>
        <w:jc w:val="both"/>
        <w:rPr>
          <w:rFonts w:ascii="Arial" w:eastAsia="Times New Roman" w:hAnsi="Arial" w:cs="Arial"/>
          <w:lang w:eastAsia="fr-FR"/>
        </w:rPr>
      </w:pPr>
      <w:r w:rsidRPr="00B66E67">
        <w:rPr>
          <w:rFonts w:ascii="Arial" w:eastAsia="Times New Roman" w:hAnsi="Arial" w:cs="Arial"/>
          <w:lang w:eastAsia="fr-FR"/>
        </w:rPr>
        <w:t>- Curriculum Vitae</w:t>
      </w:r>
      <w:r w:rsidR="00191598" w:rsidRPr="00B66E67">
        <w:rPr>
          <w:rFonts w:ascii="Arial" w:eastAsia="Times New Roman" w:hAnsi="Arial" w:cs="Arial"/>
          <w:lang w:eastAsia="fr-FR"/>
        </w:rPr>
        <w:t>.</w:t>
      </w:r>
    </w:p>
    <w:p w14:paraId="0BE1F5CE" w14:textId="4AA9FA6D" w:rsidR="001103B2" w:rsidRPr="00B66E67" w:rsidRDefault="001103B2" w:rsidP="001103B2">
      <w:pPr>
        <w:spacing w:after="0" w:line="240" w:lineRule="auto"/>
        <w:jc w:val="both"/>
        <w:rPr>
          <w:rFonts w:ascii="Arial" w:eastAsia="Times New Roman" w:hAnsi="Arial" w:cs="Arial"/>
          <w:lang w:eastAsia="fr-FR"/>
        </w:rPr>
      </w:pPr>
      <w:r w:rsidRPr="00B66E67">
        <w:rPr>
          <w:rFonts w:ascii="Arial" w:eastAsia="Times New Roman" w:hAnsi="Arial" w:cs="Arial"/>
          <w:lang w:eastAsia="fr-FR"/>
        </w:rPr>
        <w:t>- Lettre de motivation</w:t>
      </w:r>
      <w:r w:rsidR="00191598" w:rsidRPr="00B66E67">
        <w:rPr>
          <w:rFonts w:ascii="Arial" w:eastAsia="Times New Roman" w:hAnsi="Arial" w:cs="Arial"/>
          <w:lang w:eastAsia="fr-FR"/>
        </w:rPr>
        <w:t>.</w:t>
      </w:r>
    </w:p>
    <w:p w14:paraId="769F8F30" w14:textId="75F8FBBD" w:rsidR="001103B2" w:rsidRPr="00B66E67" w:rsidRDefault="001103B2" w:rsidP="001103B2">
      <w:pPr>
        <w:spacing w:after="0" w:line="240" w:lineRule="auto"/>
        <w:jc w:val="both"/>
        <w:rPr>
          <w:rFonts w:ascii="Arial" w:eastAsia="Times New Roman" w:hAnsi="Arial" w:cs="Arial"/>
          <w:lang w:eastAsia="fr-FR"/>
        </w:rPr>
      </w:pPr>
      <w:r w:rsidRPr="00B66E67">
        <w:rPr>
          <w:rFonts w:ascii="Arial" w:eastAsia="Times New Roman" w:hAnsi="Arial" w:cs="Arial"/>
          <w:lang w:eastAsia="fr-FR"/>
        </w:rPr>
        <w:lastRenderedPageBreak/>
        <w:t>- Copie ou attestation du diplôme de master</w:t>
      </w:r>
      <w:r w:rsidR="00191598" w:rsidRPr="00B66E67">
        <w:rPr>
          <w:rFonts w:ascii="Arial" w:eastAsia="Times New Roman" w:hAnsi="Arial" w:cs="Arial"/>
          <w:lang w:eastAsia="fr-FR"/>
        </w:rPr>
        <w:t>.</w:t>
      </w:r>
    </w:p>
    <w:p w14:paraId="62451CD8" w14:textId="6BDE8130" w:rsidR="001103B2" w:rsidRPr="00B66E67" w:rsidRDefault="001103B2" w:rsidP="001103B2">
      <w:pPr>
        <w:spacing w:after="0" w:line="240" w:lineRule="auto"/>
        <w:jc w:val="both"/>
        <w:rPr>
          <w:rFonts w:ascii="Arial" w:eastAsia="Times New Roman" w:hAnsi="Arial" w:cs="Arial"/>
          <w:lang w:eastAsia="fr-FR"/>
        </w:rPr>
      </w:pPr>
      <w:r w:rsidRPr="00B66E67">
        <w:rPr>
          <w:rFonts w:ascii="Arial" w:eastAsia="Times New Roman" w:hAnsi="Arial" w:cs="Arial"/>
          <w:lang w:eastAsia="fr-FR"/>
        </w:rPr>
        <w:t>- Notes et classement des deux années de master (M1 et M2)</w:t>
      </w:r>
      <w:r w:rsidR="00191598" w:rsidRPr="00B66E67">
        <w:rPr>
          <w:rFonts w:ascii="Arial" w:eastAsia="Times New Roman" w:hAnsi="Arial" w:cs="Arial"/>
          <w:lang w:eastAsia="fr-FR"/>
        </w:rPr>
        <w:t>.</w:t>
      </w:r>
    </w:p>
    <w:p w14:paraId="107086C7" w14:textId="520EEE45" w:rsidR="001103B2" w:rsidRPr="00B66E67" w:rsidRDefault="001103B2" w:rsidP="001103B2">
      <w:pPr>
        <w:spacing w:after="0" w:line="240" w:lineRule="auto"/>
        <w:jc w:val="both"/>
        <w:rPr>
          <w:rFonts w:ascii="Arial" w:eastAsia="Times New Roman" w:hAnsi="Arial" w:cs="Arial"/>
          <w:lang w:eastAsia="fr-FR"/>
        </w:rPr>
      </w:pPr>
      <w:r w:rsidRPr="00B66E67">
        <w:rPr>
          <w:rFonts w:ascii="Arial" w:eastAsia="Times New Roman" w:hAnsi="Arial" w:cs="Arial"/>
          <w:lang w:eastAsia="fr-FR"/>
        </w:rPr>
        <w:t>- Lettre(s) de recommandation</w:t>
      </w:r>
      <w:r w:rsidR="00191598" w:rsidRPr="00B66E67">
        <w:rPr>
          <w:rFonts w:ascii="Arial" w:eastAsia="Times New Roman" w:hAnsi="Arial" w:cs="Arial"/>
          <w:lang w:eastAsia="fr-FR"/>
        </w:rPr>
        <w:t>.</w:t>
      </w:r>
    </w:p>
    <w:p w14:paraId="47EF40E2" w14:textId="21D7B332" w:rsidR="001103B2" w:rsidRPr="00B66E67" w:rsidRDefault="001103B2" w:rsidP="001103B2">
      <w:pPr>
        <w:spacing w:after="0" w:line="240" w:lineRule="auto"/>
        <w:jc w:val="both"/>
        <w:rPr>
          <w:rFonts w:ascii="Arial" w:eastAsia="Times New Roman" w:hAnsi="Arial" w:cs="Arial"/>
          <w:lang w:eastAsia="fr-FR"/>
        </w:rPr>
      </w:pPr>
      <w:r w:rsidRPr="00B66E67">
        <w:rPr>
          <w:rFonts w:ascii="Arial" w:eastAsia="Times New Roman" w:hAnsi="Arial" w:cs="Arial"/>
          <w:lang w:eastAsia="fr-FR"/>
        </w:rPr>
        <w:t>- Copie de la carte d’identité ou passeport</w:t>
      </w:r>
      <w:r w:rsidR="00191598" w:rsidRPr="00B66E67">
        <w:rPr>
          <w:rFonts w:ascii="Arial" w:eastAsia="Times New Roman" w:hAnsi="Arial" w:cs="Arial"/>
          <w:lang w:eastAsia="fr-FR"/>
        </w:rPr>
        <w:t>.</w:t>
      </w:r>
    </w:p>
    <w:p w14:paraId="44FA066A" w14:textId="4D613B1A" w:rsidR="001103B2" w:rsidRPr="00B66E67" w:rsidRDefault="001103B2" w:rsidP="001103B2">
      <w:pPr>
        <w:spacing w:after="0" w:line="240" w:lineRule="auto"/>
        <w:jc w:val="both"/>
        <w:rPr>
          <w:rFonts w:ascii="Arial" w:eastAsia="Times New Roman" w:hAnsi="Arial" w:cs="Arial"/>
          <w:lang w:eastAsia="fr-FR"/>
        </w:rPr>
      </w:pPr>
    </w:p>
    <w:p w14:paraId="67F23C76" w14:textId="77777777" w:rsidR="001103B2" w:rsidRPr="00B66E67" w:rsidRDefault="001103B2" w:rsidP="00FA24BD">
      <w:pPr>
        <w:spacing w:after="0" w:line="240" w:lineRule="auto"/>
        <w:jc w:val="both"/>
        <w:rPr>
          <w:rFonts w:ascii="Arial" w:eastAsia="Times New Roman" w:hAnsi="Arial" w:cs="Arial"/>
          <w:lang w:eastAsia="fr-FR"/>
        </w:rPr>
      </w:pPr>
    </w:p>
    <w:p w14:paraId="16BDAF84" w14:textId="69665343" w:rsidR="00B406D9" w:rsidRDefault="000D3A15" w:rsidP="00FA24BD">
      <w:pPr>
        <w:spacing w:after="0" w:line="240" w:lineRule="auto"/>
        <w:jc w:val="both"/>
        <w:rPr>
          <w:rFonts w:ascii="Arial" w:eastAsia="Times New Roman" w:hAnsi="Arial" w:cs="Arial"/>
          <w:lang w:eastAsia="fr-FR"/>
        </w:rPr>
      </w:pPr>
      <w:r w:rsidRPr="00B66E67">
        <w:rPr>
          <w:rFonts w:ascii="Arial" w:eastAsia="Times New Roman" w:hAnsi="Arial" w:cs="Arial"/>
          <w:lang w:eastAsia="fr-FR"/>
        </w:rPr>
        <w:t xml:space="preserve">Les candidatures doivent être adressées </w:t>
      </w:r>
      <w:r w:rsidR="00426137">
        <w:rPr>
          <w:rFonts w:ascii="Arial" w:eastAsia="Times New Roman" w:hAnsi="Arial" w:cs="Arial"/>
          <w:lang w:eastAsia="fr-FR"/>
        </w:rPr>
        <w:t xml:space="preserve">avant le 30 avril 2023 </w:t>
      </w:r>
      <w:bookmarkStart w:id="0" w:name="_GoBack"/>
      <w:bookmarkEnd w:id="0"/>
      <w:r w:rsidRPr="00B66E67">
        <w:rPr>
          <w:rFonts w:ascii="Arial" w:eastAsia="Times New Roman" w:hAnsi="Arial" w:cs="Arial"/>
          <w:lang w:eastAsia="fr-FR"/>
        </w:rPr>
        <w:t>par e-mail</w:t>
      </w:r>
      <w:r w:rsidR="00B406D9" w:rsidRPr="00B66E67">
        <w:rPr>
          <w:rFonts w:ascii="Arial" w:eastAsia="Times New Roman" w:hAnsi="Arial" w:cs="Arial"/>
          <w:lang w:eastAsia="fr-FR"/>
        </w:rPr>
        <w:t xml:space="preserve"> </w:t>
      </w:r>
      <w:r w:rsidR="00594C07" w:rsidRPr="00B66E67">
        <w:rPr>
          <w:rFonts w:ascii="Arial" w:eastAsia="Times New Roman" w:hAnsi="Arial" w:cs="Arial"/>
          <w:lang w:eastAsia="fr-FR"/>
        </w:rPr>
        <w:t>à</w:t>
      </w:r>
      <w:r w:rsidR="00B66E67">
        <w:rPr>
          <w:rFonts w:ascii="Arial" w:eastAsia="Times New Roman" w:hAnsi="Arial" w:cs="Arial"/>
          <w:lang w:eastAsia="fr-FR"/>
        </w:rPr>
        <w:t> :</w:t>
      </w:r>
    </w:p>
    <w:p w14:paraId="4CC9ECFF" w14:textId="77777777" w:rsidR="00B66E67" w:rsidRPr="00B66E67" w:rsidRDefault="00B66E67" w:rsidP="00FA24BD">
      <w:pPr>
        <w:spacing w:after="0" w:line="240" w:lineRule="auto"/>
        <w:jc w:val="both"/>
        <w:rPr>
          <w:rFonts w:ascii="Arial" w:eastAsia="Times New Roman" w:hAnsi="Arial" w:cs="Arial"/>
          <w:lang w:eastAsia="fr-FR"/>
        </w:rPr>
      </w:pPr>
    </w:p>
    <w:p w14:paraId="7D33DCCA" w14:textId="738B6B83" w:rsidR="00B406D9" w:rsidRPr="00B66E67" w:rsidRDefault="00B406D9" w:rsidP="00B66E67">
      <w:pPr>
        <w:pStyle w:val="Paragraphedeliste"/>
        <w:numPr>
          <w:ilvl w:val="0"/>
          <w:numId w:val="4"/>
        </w:numPr>
        <w:spacing w:after="0" w:line="240" w:lineRule="auto"/>
        <w:jc w:val="both"/>
        <w:rPr>
          <w:rStyle w:val="Lienhypertexte"/>
          <w:rFonts w:ascii="Arial" w:eastAsia="Times New Roman" w:hAnsi="Arial" w:cs="Arial"/>
          <w:color w:val="auto"/>
          <w:lang w:val="en-US" w:eastAsia="fr-FR"/>
        </w:rPr>
      </w:pPr>
      <w:r w:rsidRPr="00B66E67">
        <w:rPr>
          <w:rFonts w:ascii="Arial" w:eastAsia="Times New Roman" w:hAnsi="Arial" w:cs="Arial"/>
          <w:lang w:val="en-US" w:eastAsia="fr-FR"/>
        </w:rPr>
        <w:t xml:space="preserve">Dr </w:t>
      </w:r>
      <w:proofErr w:type="spellStart"/>
      <w:r w:rsidR="00F95145" w:rsidRPr="00B66E67">
        <w:rPr>
          <w:rFonts w:ascii="Arial" w:eastAsia="Times New Roman" w:hAnsi="Arial" w:cs="Arial"/>
          <w:lang w:val="en-US" w:eastAsia="fr-FR"/>
        </w:rPr>
        <w:t>G</w:t>
      </w:r>
      <w:r w:rsidR="005B3535" w:rsidRPr="00B66E67">
        <w:rPr>
          <w:rFonts w:ascii="Arial" w:eastAsia="Times New Roman" w:hAnsi="Arial" w:cs="Arial"/>
          <w:lang w:val="en-US" w:eastAsia="fr-FR"/>
        </w:rPr>
        <w:t>régory</w:t>
      </w:r>
      <w:proofErr w:type="spellEnd"/>
      <w:r w:rsidR="00F95145" w:rsidRPr="00B66E67">
        <w:rPr>
          <w:rFonts w:ascii="Arial" w:eastAsia="Times New Roman" w:hAnsi="Arial" w:cs="Arial"/>
          <w:lang w:val="en-US" w:eastAsia="fr-FR"/>
        </w:rPr>
        <w:t xml:space="preserve"> Marcos</w:t>
      </w:r>
      <w:r w:rsidR="005B3535" w:rsidRPr="00B66E67">
        <w:rPr>
          <w:rFonts w:ascii="Arial" w:eastAsia="Times New Roman" w:hAnsi="Arial" w:cs="Arial"/>
          <w:lang w:val="en-US" w:eastAsia="fr-FR"/>
        </w:rPr>
        <w:t xml:space="preserve">: </w:t>
      </w:r>
      <w:hyperlink r:id="rId9" w:history="1">
        <w:r w:rsidR="005B3535" w:rsidRPr="00B66E67">
          <w:rPr>
            <w:rStyle w:val="Lienhypertexte"/>
            <w:rFonts w:ascii="Arial" w:eastAsia="Times New Roman" w:hAnsi="Arial" w:cs="Arial"/>
            <w:lang w:val="en-US" w:eastAsia="fr-FR"/>
          </w:rPr>
          <w:t>gregory.marcos@univ-lorraine.fr</w:t>
        </w:r>
      </w:hyperlink>
    </w:p>
    <w:p w14:paraId="478AADE6" w14:textId="267785A4" w:rsidR="00B406D9" w:rsidRPr="00B66E67" w:rsidRDefault="00B406D9" w:rsidP="00B66E67">
      <w:pPr>
        <w:pStyle w:val="Paragraphedeliste"/>
        <w:numPr>
          <w:ilvl w:val="0"/>
          <w:numId w:val="4"/>
        </w:numPr>
        <w:spacing w:after="0" w:line="240" w:lineRule="auto"/>
        <w:jc w:val="both"/>
        <w:rPr>
          <w:rFonts w:ascii="Arial" w:eastAsia="Times New Roman" w:hAnsi="Arial" w:cs="Arial"/>
          <w:lang w:val="en-US" w:eastAsia="fr-FR"/>
        </w:rPr>
      </w:pPr>
      <w:r w:rsidRPr="00B66E67">
        <w:rPr>
          <w:rFonts w:ascii="Arial" w:eastAsia="Times New Roman" w:hAnsi="Arial" w:cs="Arial"/>
          <w:lang w:val="en-US" w:eastAsia="fr-FR"/>
        </w:rPr>
        <w:t xml:space="preserve">Dr. </w:t>
      </w:r>
      <w:r w:rsidR="00F95145" w:rsidRPr="00B66E67">
        <w:rPr>
          <w:rFonts w:ascii="Arial" w:eastAsia="Times New Roman" w:hAnsi="Arial" w:cs="Arial"/>
          <w:lang w:val="en-US" w:eastAsia="fr-FR"/>
        </w:rPr>
        <w:t>R</w:t>
      </w:r>
      <w:r w:rsidR="005B3535" w:rsidRPr="00B66E67">
        <w:rPr>
          <w:rFonts w:ascii="Arial" w:eastAsia="Times New Roman" w:hAnsi="Arial" w:cs="Arial"/>
          <w:lang w:val="en-US" w:eastAsia="fr-FR"/>
        </w:rPr>
        <w:t>obert</w:t>
      </w:r>
      <w:r w:rsidR="00F95145" w:rsidRPr="00B66E67">
        <w:rPr>
          <w:rFonts w:ascii="Arial" w:eastAsia="Times New Roman" w:hAnsi="Arial" w:cs="Arial"/>
          <w:lang w:val="en-US" w:eastAsia="fr-FR"/>
        </w:rPr>
        <w:t xml:space="preserve"> </w:t>
      </w:r>
      <w:proofErr w:type="spellStart"/>
      <w:r w:rsidR="00F95145" w:rsidRPr="00B66E67">
        <w:rPr>
          <w:rFonts w:ascii="Arial" w:eastAsia="Times New Roman" w:hAnsi="Arial" w:cs="Arial"/>
          <w:lang w:val="en-US" w:eastAsia="fr-FR"/>
        </w:rPr>
        <w:t>Hugon</w:t>
      </w:r>
      <w:proofErr w:type="spellEnd"/>
      <w:r w:rsidR="005B3535" w:rsidRPr="00B66E67">
        <w:rPr>
          <w:rFonts w:ascii="Arial" w:eastAsia="Times New Roman" w:hAnsi="Arial" w:cs="Arial"/>
          <w:lang w:val="en-US" w:eastAsia="fr-FR"/>
        </w:rPr>
        <w:t xml:space="preserve">: </w:t>
      </w:r>
      <w:hyperlink r:id="rId10" w:history="1">
        <w:r w:rsidR="005B3535" w:rsidRPr="00B66E67">
          <w:rPr>
            <w:rStyle w:val="Lienhypertexte"/>
            <w:rFonts w:ascii="Arial" w:eastAsia="Times New Roman" w:hAnsi="Arial" w:cs="Arial"/>
            <w:lang w:val="en-US" w:eastAsia="fr-FR"/>
          </w:rPr>
          <w:t>robert.hugon@univ-lorraine.fr</w:t>
        </w:r>
      </w:hyperlink>
    </w:p>
    <w:p w14:paraId="13FFB9D9" w14:textId="61524A28" w:rsidR="005558B1" w:rsidRPr="00F95145" w:rsidRDefault="005558B1" w:rsidP="00FA24BD">
      <w:pPr>
        <w:spacing w:after="0" w:line="240" w:lineRule="auto"/>
        <w:jc w:val="both"/>
        <w:rPr>
          <w:rFonts w:asciiTheme="majorHAnsi" w:eastAsia="Times New Roman" w:hAnsiTheme="majorHAnsi" w:cstheme="majorHAnsi"/>
          <w:sz w:val="24"/>
          <w:szCs w:val="24"/>
          <w:lang w:val="en-US" w:eastAsia="fr-FR"/>
        </w:rPr>
      </w:pPr>
    </w:p>
    <w:p w14:paraId="0E68C35F" w14:textId="641BD06D" w:rsidR="00747ADE" w:rsidRPr="00F95145" w:rsidRDefault="00747ADE" w:rsidP="00FA24BD">
      <w:pPr>
        <w:spacing w:after="0" w:line="240" w:lineRule="auto"/>
        <w:jc w:val="both"/>
        <w:rPr>
          <w:rFonts w:asciiTheme="majorHAnsi" w:eastAsia="Times New Roman" w:hAnsiTheme="majorHAnsi" w:cstheme="majorHAnsi"/>
          <w:sz w:val="24"/>
          <w:szCs w:val="24"/>
          <w:lang w:val="en-US" w:eastAsia="fr-FR"/>
        </w:rPr>
      </w:pPr>
    </w:p>
    <w:p w14:paraId="00ABFB70" w14:textId="1AD5E440" w:rsidR="005558B1" w:rsidRPr="00F95145" w:rsidRDefault="005A4597" w:rsidP="0004084B">
      <w:pPr>
        <w:rPr>
          <w:rFonts w:asciiTheme="majorHAnsi" w:eastAsia="Times New Roman" w:hAnsiTheme="majorHAnsi" w:cstheme="majorHAnsi"/>
          <w:sz w:val="24"/>
          <w:szCs w:val="24"/>
          <w:lang w:val="en-US" w:eastAsia="fr-FR"/>
        </w:rPr>
      </w:pPr>
      <w:r w:rsidRPr="00F95145">
        <w:rPr>
          <w:rFonts w:asciiTheme="majorHAnsi" w:eastAsia="Times New Roman" w:hAnsiTheme="majorHAnsi" w:cstheme="majorHAnsi"/>
          <w:sz w:val="24"/>
          <w:szCs w:val="24"/>
          <w:lang w:val="en-US" w:eastAsia="fr-FR"/>
        </w:rPr>
        <w:t xml:space="preserve"> </w:t>
      </w:r>
    </w:p>
    <w:sectPr w:rsidR="005558B1" w:rsidRPr="00F95145" w:rsidSect="005617DE">
      <w:headerReference w:type="default" r:id="rId11"/>
      <w:footerReference w:type="default" r:id="rId12"/>
      <w:pgSz w:w="11906" w:h="16838"/>
      <w:pgMar w:top="851" w:right="680" w:bottom="851" w:left="510"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50A6D" w14:textId="77777777" w:rsidR="00021AC4" w:rsidRDefault="00021AC4" w:rsidP="001300B4">
      <w:pPr>
        <w:spacing w:after="0" w:line="240" w:lineRule="auto"/>
      </w:pPr>
      <w:r>
        <w:separator/>
      </w:r>
    </w:p>
  </w:endnote>
  <w:endnote w:type="continuationSeparator" w:id="0">
    <w:p w14:paraId="3B6DB5EB" w14:textId="77777777" w:rsidR="00021AC4" w:rsidRDefault="00021AC4" w:rsidP="0013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DE52" w14:textId="77777777" w:rsidR="001300B4" w:rsidRDefault="006745EF">
    <w:pPr>
      <w:pStyle w:val="Pieddepage"/>
    </w:pPr>
    <w:r>
      <w:rPr>
        <w:noProof/>
        <w:lang w:eastAsia="fr-FR"/>
      </w:rPr>
      <w:drawing>
        <wp:inline distT="0" distB="0" distL="0" distR="0" wp14:anchorId="1094A2D8" wp14:editId="3137FFCD">
          <wp:extent cx="699708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hotoshop bas de page Art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8535" cy="763247"/>
                  </a:xfrm>
                  <a:prstGeom prst="rect">
                    <a:avLst/>
                  </a:prstGeom>
                </pic:spPr>
              </pic:pic>
            </a:graphicData>
          </a:graphic>
        </wp:inline>
      </w:drawing>
    </w:r>
  </w:p>
  <w:p w14:paraId="260BE43B" w14:textId="77777777" w:rsidR="001300B4" w:rsidRDefault="001300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F265A" w14:textId="77777777" w:rsidR="00021AC4" w:rsidRDefault="00021AC4" w:rsidP="001300B4">
      <w:pPr>
        <w:spacing w:after="0" w:line="240" w:lineRule="auto"/>
      </w:pPr>
      <w:r>
        <w:separator/>
      </w:r>
    </w:p>
  </w:footnote>
  <w:footnote w:type="continuationSeparator" w:id="0">
    <w:p w14:paraId="50B30BF6" w14:textId="77777777" w:rsidR="00021AC4" w:rsidRDefault="00021AC4" w:rsidP="00130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686F" w14:textId="77777777" w:rsidR="001300B4" w:rsidRDefault="006C46C5">
    <w:pPr>
      <w:pStyle w:val="En-tte"/>
    </w:pPr>
    <w:r>
      <w:rPr>
        <w:noProof/>
        <w:lang w:eastAsia="fr-FR"/>
      </w:rPr>
      <w:drawing>
        <wp:inline distT="0" distB="0" distL="0" distR="0" wp14:anchorId="18742BBB" wp14:editId="3BBE5A22">
          <wp:extent cx="7019925" cy="1001635"/>
          <wp:effectExtent l="0" t="0" r="0" b="825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en-tête haut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2410" cy="1003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E7E"/>
    <w:multiLevelType w:val="hybridMultilevel"/>
    <w:tmpl w:val="3AF41448"/>
    <w:lvl w:ilvl="0" w:tplc="E0941620">
      <w:start w:val="20"/>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D01F5D"/>
    <w:multiLevelType w:val="hybridMultilevel"/>
    <w:tmpl w:val="DB34FD3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29542D"/>
    <w:multiLevelType w:val="hybridMultilevel"/>
    <w:tmpl w:val="08D07932"/>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405F6A"/>
    <w:multiLevelType w:val="hybridMultilevel"/>
    <w:tmpl w:val="4A40DF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0B4"/>
    <w:rsid w:val="00000688"/>
    <w:rsid w:val="00013591"/>
    <w:rsid w:val="00020836"/>
    <w:rsid w:val="00021AC4"/>
    <w:rsid w:val="00022CAE"/>
    <w:rsid w:val="0004084B"/>
    <w:rsid w:val="00052ED8"/>
    <w:rsid w:val="00056957"/>
    <w:rsid w:val="00070F1B"/>
    <w:rsid w:val="00081435"/>
    <w:rsid w:val="00082C94"/>
    <w:rsid w:val="00083409"/>
    <w:rsid w:val="000976EF"/>
    <w:rsid w:val="000A7AB7"/>
    <w:rsid w:val="000C75DF"/>
    <w:rsid w:val="000D02E6"/>
    <w:rsid w:val="000D3A15"/>
    <w:rsid w:val="001103B2"/>
    <w:rsid w:val="00123D5E"/>
    <w:rsid w:val="001300B4"/>
    <w:rsid w:val="0018048C"/>
    <w:rsid w:val="00187E3F"/>
    <w:rsid w:val="00191598"/>
    <w:rsid w:val="001B3A1F"/>
    <w:rsid w:val="001E6CCF"/>
    <w:rsid w:val="00221136"/>
    <w:rsid w:val="00232621"/>
    <w:rsid w:val="00232C14"/>
    <w:rsid w:val="00246830"/>
    <w:rsid w:val="00256C80"/>
    <w:rsid w:val="00267A7F"/>
    <w:rsid w:val="00272923"/>
    <w:rsid w:val="002D61A9"/>
    <w:rsid w:val="002D7D57"/>
    <w:rsid w:val="002E4E88"/>
    <w:rsid w:val="002E5A8E"/>
    <w:rsid w:val="002E6D95"/>
    <w:rsid w:val="00310023"/>
    <w:rsid w:val="0032414E"/>
    <w:rsid w:val="00325A60"/>
    <w:rsid w:val="0036544F"/>
    <w:rsid w:val="00374022"/>
    <w:rsid w:val="003F06A8"/>
    <w:rsid w:val="003F37A8"/>
    <w:rsid w:val="00400FA7"/>
    <w:rsid w:val="00401DA2"/>
    <w:rsid w:val="00426137"/>
    <w:rsid w:val="00426308"/>
    <w:rsid w:val="00435059"/>
    <w:rsid w:val="00453821"/>
    <w:rsid w:val="00480B51"/>
    <w:rsid w:val="004E5770"/>
    <w:rsid w:val="005125DF"/>
    <w:rsid w:val="00524F9B"/>
    <w:rsid w:val="0053779B"/>
    <w:rsid w:val="005558B1"/>
    <w:rsid w:val="005617DE"/>
    <w:rsid w:val="00567700"/>
    <w:rsid w:val="00574F8B"/>
    <w:rsid w:val="005752AD"/>
    <w:rsid w:val="005933D4"/>
    <w:rsid w:val="00594C07"/>
    <w:rsid w:val="005A4597"/>
    <w:rsid w:val="005B3535"/>
    <w:rsid w:val="005B3C3B"/>
    <w:rsid w:val="005D0A70"/>
    <w:rsid w:val="005D6631"/>
    <w:rsid w:val="005E45EF"/>
    <w:rsid w:val="005E4BB7"/>
    <w:rsid w:val="005F51AE"/>
    <w:rsid w:val="006479DB"/>
    <w:rsid w:val="0066150B"/>
    <w:rsid w:val="006727D6"/>
    <w:rsid w:val="006745EF"/>
    <w:rsid w:val="006B3EEB"/>
    <w:rsid w:val="006C46C5"/>
    <w:rsid w:val="006E7006"/>
    <w:rsid w:val="0071762D"/>
    <w:rsid w:val="00747ADE"/>
    <w:rsid w:val="00753583"/>
    <w:rsid w:val="00764FAB"/>
    <w:rsid w:val="0079060E"/>
    <w:rsid w:val="00794EDD"/>
    <w:rsid w:val="007A68F8"/>
    <w:rsid w:val="007E735D"/>
    <w:rsid w:val="007F1F11"/>
    <w:rsid w:val="007F4B54"/>
    <w:rsid w:val="007F65E9"/>
    <w:rsid w:val="00810AD6"/>
    <w:rsid w:val="00815B53"/>
    <w:rsid w:val="00817680"/>
    <w:rsid w:val="0085565F"/>
    <w:rsid w:val="008A1A6C"/>
    <w:rsid w:val="008A21D6"/>
    <w:rsid w:val="008B5E7F"/>
    <w:rsid w:val="008E4567"/>
    <w:rsid w:val="00927552"/>
    <w:rsid w:val="00964799"/>
    <w:rsid w:val="00986EA2"/>
    <w:rsid w:val="00987042"/>
    <w:rsid w:val="009C4975"/>
    <w:rsid w:val="009D5C52"/>
    <w:rsid w:val="009E4460"/>
    <w:rsid w:val="009F48A6"/>
    <w:rsid w:val="00A47126"/>
    <w:rsid w:val="00A7462B"/>
    <w:rsid w:val="00A8005C"/>
    <w:rsid w:val="00AB5127"/>
    <w:rsid w:val="00AC2E5C"/>
    <w:rsid w:val="00AF3C43"/>
    <w:rsid w:val="00B406D9"/>
    <w:rsid w:val="00B62FC5"/>
    <w:rsid w:val="00B66E67"/>
    <w:rsid w:val="00B94BE2"/>
    <w:rsid w:val="00B9661A"/>
    <w:rsid w:val="00B97A99"/>
    <w:rsid w:val="00BA0229"/>
    <w:rsid w:val="00BB0227"/>
    <w:rsid w:val="00BD3F32"/>
    <w:rsid w:val="00BE0DB3"/>
    <w:rsid w:val="00C0497A"/>
    <w:rsid w:val="00C105C3"/>
    <w:rsid w:val="00C12CA4"/>
    <w:rsid w:val="00C13459"/>
    <w:rsid w:val="00C65B39"/>
    <w:rsid w:val="00C746AD"/>
    <w:rsid w:val="00C80209"/>
    <w:rsid w:val="00C84BF3"/>
    <w:rsid w:val="00C90A4A"/>
    <w:rsid w:val="00C9279B"/>
    <w:rsid w:val="00C959DE"/>
    <w:rsid w:val="00CA1E6B"/>
    <w:rsid w:val="00CB1DF4"/>
    <w:rsid w:val="00CC7B0B"/>
    <w:rsid w:val="00CE595C"/>
    <w:rsid w:val="00CE7C7D"/>
    <w:rsid w:val="00D04480"/>
    <w:rsid w:val="00D11564"/>
    <w:rsid w:val="00D42CD2"/>
    <w:rsid w:val="00D452A0"/>
    <w:rsid w:val="00D613E4"/>
    <w:rsid w:val="00D62750"/>
    <w:rsid w:val="00D6444E"/>
    <w:rsid w:val="00E15199"/>
    <w:rsid w:val="00E16097"/>
    <w:rsid w:val="00E35AA6"/>
    <w:rsid w:val="00E54210"/>
    <w:rsid w:val="00E61837"/>
    <w:rsid w:val="00EA3904"/>
    <w:rsid w:val="00EB79AD"/>
    <w:rsid w:val="00ED2E40"/>
    <w:rsid w:val="00EE47AE"/>
    <w:rsid w:val="00EF0AC7"/>
    <w:rsid w:val="00F0337C"/>
    <w:rsid w:val="00F04B60"/>
    <w:rsid w:val="00F4369F"/>
    <w:rsid w:val="00F63043"/>
    <w:rsid w:val="00F95145"/>
    <w:rsid w:val="00FA24BD"/>
    <w:rsid w:val="00FC2A43"/>
    <w:rsid w:val="00FC527C"/>
    <w:rsid w:val="00FD1806"/>
    <w:rsid w:val="00FE66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014E9"/>
  <w15:chartTrackingRefBased/>
  <w15:docId w15:val="{322D4E40-FE7E-4BE3-934F-520A80CA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00B4"/>
    <w:pPr>
      <w:tabs>
        <w:tab w:val="center" w:pos="4536"/>
        <w:tab w:val="right" w:pos="9072"/>
      </w:tabs>
      <w:spacing w:after="0" w:line="240" w:lineRule="auto"/>
    </w:pPr>
  </w:style>
  <w:style w:type="character" w:customStyle="1" w:styleId="En-tteCar">
    <w:name w:val="En-tête Car"/>
    <w:basedOn w:val="Policepardfaut"/>
    <w:link w:val="En-tte"/>
    <w:uiPriority w:val="99"/>
    <w:rsid w:val="001300B4"/>
  </w:style>
  <w:style w:type="paragraph" w:styleId="Pieddepage">
    <w:name w:val="footer"/>
    <w:basedOn w:val="Normal"/>
    <w:link w:val="PieddepageCar"/>
    <w:uiPriority w:val="99"/>
    <w:unhideWhenUsed/>
    <w:rsid w:val="001300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00B4"/>
  </w:style>
  <w:style w:type="paragraph" w:styleId="Textedebulles">
    <w:name w:val="Balloon Text"/>
    <w:basedOn w:val="Normal"/>
    <w:link w:val="TextedebullesCar"/>
    <w:uiPriority w:val="99"/>
    <w:semiHidden/>
    <w:unhideWhenUsed/>
    <w:rsid w:val="00C12C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2CA4"/>
    <w:rPr>
      <w:rFonts w:ascii="Segoe UI" w:hAnsi="Segoe UI" w:cs="Segoe UI"/>
      <w:sz w:val="18"/>
      <w:szCs w:val="18"/>
    </w:rPr>
  </w:style>
  <w:style w:type="table" w:customStyle="1" w:styleId="Grilledutableau1">
    <w:name w:val="Grille du tableau1"/>
    <w:basedOn w:val="TableauNormal"/>
    <w:next w:val="Grilledutableau"/>
    <w:rsid w:val="00FA24BD"/>
    <w:pPr>
      <w:spacing w:before="120"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FA2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uiPriority w:val="99"/>
    <w:semiHidden/>
    <w:unhideWhenUsed/>
    <w:rsid w:val="00567700"/>
  </w:style>
  <w:style w:type="character" w:customStyle="1" w:styleId="DateCar">
    <w:name w:val="Date Car"/>
    <w:basedOn w:val="Policepardfaut"/>
    <w:link w:val="Date"/>
    <w:uiPriority w:val="99"/>
    <w:semiHidden/>
    <w:rsid w:val="00567700"/>
  </w:style>
  <w:style w:type="paragraph" w:customStyle="1" w:styleId="Default">
    <w:name w:val="Default"/>
    <w:rsid w:val="0066150B"/>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013591"/>
    <w:rPr>
      <w:sz w:val="16"/>
      <w:szCs w:val="16"/>
    </w:rPr>
  </w:style>
  <w:style w:type="paragraph" w:styleId="Commentaire">
    <w:name w:val="annotation text"/>
    <w:basedOn w:val="Normal"/>
    <w:link w:val="CommentaireCar"/>
    <w:uiPriority w:val="99"/>
    <w:semiHidden/>
    <w:unhideWhenUsed/>
    <w:rsid w:val="00013591"/>
    <w:pPr>
      <w:spacing w:line="240" w:lineRule="auto"/>
    </w:pPr>
    <w:rPr>
      <w:sz w:val="20"/>
      <w:szCs w:val="20"/>
    </w:rPr>
  </w:style>
  <w:style w:type="character" w:customStyle="1" w:styleId="CommentaireCar">
    <w:name w:val="Commentaire Car"/>
    <w:basedOn w:val="Policepardfaut"/>
    <w:link w:val="Commentaire"/>
    <w:uiPriority w:val="99"/>
    <w:semiHidden/>
    <w:rsid w:val="00013591"/>
    <w:rPr>
      <w:sz w:val="20"/>
      <w:szCs w:val="20"/>
    </w:rPr>
  </w:style>
  <w:style w:type="paragraph" w:styleId="Objetducommentaire">
    <w:name w:val="annotation subject"/>
    <w:basedOn w:val="Commentaire"/>
    <w:next w:val="Commentaire"/>
    <w:link w:val="ObjetducommentaireCar"/>
    <w:uiPriority w:val="99"/>
    <w:semiHidden/>
    <w:unhideWhenUsed/>
    <w:rsid w:val="00013591"/>
    <w:rPr>
      <w:b/>
      <w:bCs/>
    </w:rPr>
  </w:style>
  <w:style w:type="character" w:customStyle="1" w:styleId="ObjetducommentaireCar">
    <w:name w:val="Objet du commentaire Car"/>
    <w:basedOn w:val="CommentaireCar"/>
    <w:link w:val="Objetducommentaire"/>
    <w:uiPriority w:val="99"/>
    <w:semiHidden/>
    <w:rsid w:val="00013591"/>
    <w:rPr>
      <w:b/>
      <w:bCs/>
      <w:sz w:val="20"/>
      <w:szCs w:val="20"/>
    </w:rPr>
  </w:style>
  <w:style w:type="paragraph" w:styleId="Paragraphedeliste">
    <w:name w:val="List Paragraph"/>
    <w:basedOn w:val="Normal"/>
    <w:uiPriority w:val="34"/>
    <w:qFormat/>
    <w:rsid w:val="009F48A6"/>
    <w:pPr>
      <w:ind w:left="720"/>
      <w:contextualSpacing/>
    </w:pPr>
  </w:style>
  <w:style w:type="character" w:styleId="Lienhypertexte">
    <w:name w:val="Hyperlink"/>
    <w:basedOn w:val="Policepardfaut"/>
    <w:uiPriority w:val="99"/>
    <w:unhideWhenUsed/>
    <w:rsid w:val="00594C07"/>
    <w:rPr>
      <w:color w:val="0563C1" w:themeColor="hyperlink"/>
      <w:u w:val="single"/>
    </w:rPr>
  </w:style>
  <w:style w:type="character" w:customStyle="1" w:styleId="Mentionnonrsolue1">
    <w:name w:val="Mention non résolue1"/>
    <w:basedOn w:val="Policepardfaut"/>
    <w:uiPriority w:val="99"/>
    <w:semiHidden/>
    <w:unhideWhenUsed/>
    <w:rsid w:val="00594C07"/>
    <w:rPr>
      <w:color w:val="605E5C"/>
      <w:shd w:val="clear" w:color="auto" w:fill="E1DFDD"/>
    </w:rPr>
  </w:style>
  <w:style w:type="character" w:styleId="Mentionnonrsolue">
    <w:name w:val="Unresolved Mention"/>
    <w:basedOn w:val="Policepardfaut"/>
    <w:uiPriority w:val="99"/>
    <w:semiHidden/>
    <w:unhideWhenUsed/>
    <w:rsid w:val="005B3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obert.hugon@univ-lorraine.fr" TargetMode="External"/><Relationship Id="rId4" Type="http://schemas.openxmlformats.org/officeDocument/2006/relationships/webSettings" Target="webSettings.xml"/><Relationship Id="rId9" Type="http://schemas.openxmlformats.org/officeDocument/2006/relationships/hyperlink" Target="mailto:gregory.marcos@univ-lorrain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1316</Words>
  <Characters>7243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Institut Jean Lamour</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barjon2</dc:creator>
  <cp:keywords/>
  <dc:description/>
  <cp:lastModifiedBy>Gregory Marcos</cp:lastModifiedBy>
  <cp:revision>7</cp:revision>
  <cp:lastPrinted>2018-10-10T07:07:00Z</cp:lastPrinted>
  <dcterms:created xsi:type="dcterms:W3CDTF">2023-01-12T13:48:00Z</dcterms:created>
  <dcterms:modified xsi:type="dcterms:W3CDTF">2023-02-02T10:12:00Z</dcterms:modified>
</cp:coreProperties>
</file>